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8AC" w:rsidRPr="008762F7" w:rsidRDefault="001878AC" w:rsidP="007542F0">
      <w:pPr>
        <w:widowControl w:val="0"/>
        <w:tabs>
          <w:tab w:val="left" w:pos="1701"/>
          <w:tab w:val="right" w:pos="9923"/>
        </w:tabs>
        <w:spacing w:before="120" w:after="0"/>
        <w:rPr>
          <w:rFonts w:ascii="Arial" w:eastAsiaTheme="minorEastAsia" w:hAnsi="Arial" w:cs="Arial" w:hint="eastAsia"/>
          <w:b/>
          <w:bCs/>
          <w:sz w:val="24"/>
          <w:lang w:eastAsia="zh-CN"/>
        </w:rPr>
      </w:pPr>
      <w:r w:rsidRPr="001878AC">
        <w:rPr>
          <w:rFonts w:ascii="Arial" w:eastAsia="MS Mincho" w:hAnsi="Arial" w:cs="Arial"/>
          <w:b/>
          <w:bCs/>
          <w:sz w:val="24"/>
        </w:rPr>
        <w:t>3GPP TSG-RAN WG2 Meeting #113 bis elec</w:t>
      </w:r>
      <w:r>
        <w:rPr>
          <w:rFonts w:ascii="Arial" w:eastAsia="MS Mincho" w:hAnsi="Arial" w:cs="Arial"/>
          <w:b/>
          <w:bCs/>
          <w:sz w:val="24"/>
        </w:rPr>
        <w:t>tronic</w:t>
      </w:r>
      <w:r>
        <w:rPr>
          <w:rFonts w:ascii="Arial" w:eastAsia="MS Mincho" w:hAnsi="Arial" w:cs="Arial"/>
          <w:b/>
          <w:bCs/>
          <w:sz w:val="24"/>
        </w:rPr>
        <w:tab/>
        <w:t>R2-2</w:t>
      </w:r>
      <w:r w:rsidR="008762F7">
        <w:rPr>
          <w:rFonts w:ascii="Arial" w:eastAsiaTheme="minorEastAsia" w:hAnsi="Arial" w:cs="Arial" w:hint="eastAsia"/>
          <w:b/>
          <w:bCs/>
          <w:sz w:val="24"/>
          <w:lang w:eastAsia="zh-CN"/>
        </w:rPr>
        <w:t>103692</w:t>
      </w:r>
    </w:p>
    <w:p w:rsidR="004660A0" w:rsidRPr="001878AC" w:rsidRDefault="001878AC" w:rsidP="007542F0">
      <w:pPr>
        <w:widowControl w:val="0"/>
        <w:tabs>
          <w:tab w:val="left" w:pos="1701"/>
          <w:tab w:val="right" w:pos="9923"/>
        </w:tabs>
        <w:spacing w:before="120" w:after="0"/>
        <w:rPr>
          <w:rFonts w:ascii="Arial" w:eastAsia="MS Mincho" w:hAnsi="Arial" w:cs="Arial"/>
          <w:b/>
          <w:bCs/>
          <w:sz w:val="24"/>
        </w:rPr>
      </w:pPr>
      <w:r w:rsidRPr="001878AC">
        <w:rPr>
          <w:rFonts w:ascii="Arial" w:eastAsia="MS Mincho" w:hAnsi="Arial" w:cs="Arial"/>
          <w:b/>
          <w:bCs/>
          <w:sz w:val="24"/>
        </w:rPr>
        <w:t>Online, April 12 – April 20, 2021</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1878AC">
        <w:rPr>
          <w:rFonts w:eastAsia="宋体" w:cs="Arial" w:hint="eastAsia"/>
          <w:b/>
          <w:bCs/>
          <w:sz w:val="24"/>
          <w:lang w:eastAsia="zh-CN"/>
        </w:rPr>
        <w:t>.2.1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1878AC">
        <w:rPr>
          <w:rFonts w:ascii="Arial" w:hAnsi="Arial" w:cs="Arial" w:hint="eastAsia"/>
          <w:b/>
          <w:bCs/>
          <w:sz w:val="24"/>
          <w:lang w:eastAsia="zh-CN"/>
        </w:rPr>
        <w:t>Configuration and reporting for</w:t>
      </w:r>
      <w:r w:rsidR="0080744A">
        <w:rPr>
          <w:rFonts w:ascii="Arial" w:hAnsi="Arial" w:cs="Arial" w:hint="eastAsia"/>
          <w:b/>
          <w:bCs/>
          <w:sz w:val="24"/>
          <w:lang w:eastAsia="zh-CN"/>
        </w:rPr>
        <w:t xml:space="preserve"> </w:t>
      </w:r>
      <w:r w:rsidR="0008088B">
        <w:rPr>
          <w:rFonts w:ascii="Arial" w:hAnsi="Arial" w:cs="Arial" w:hint="eastAsia"/>
          <w:b/>
          <w:bCs/>
          <w:sz w:val="24"/>
          <w:lang w:eastAsia="zh-CN"/>
        </w:rPr>
        <w:t>NR QoE m</w:t>
      </w:r>
      <w:r w:rsidR="00937786">
        <w:rPr>
          <w:rFonts w:ascii="Arial" w:hAnsi="Arial" w:cs="Arial" w:hint="eastAsia"/>
          <w:b/>
          <w:bCs/>
          <w:sz w:val="24"/>
          <w:lang w:eastAsia="zh-CN"/>
        </w:rPr>
        <w:t>easurement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2C297C" w:rsidRDefault="0050264A" w:rsidP="002C297C">
      <w:pPr>
        <w:rPr>
          <w:lang w:eastAsia="zh-CN"/>
        </w:rPr>
      </w:pPr>
      <w:r>
        <w:rPr>
          <w:rFonts w:hint="eastAsia"/>
          <w:lang w:eastAsia="zh-CN"/>
        </w:rPr>
        <w:t xml:space="preserve">Last RAN2 meeting the QoE SI has been concluded. After that, RAN#91-e has discussed the scope of QoE WI, and assign each objective with leading WG. The objectives that are </w:t>
      </w:r>
      <w:r>
        <w:rPr>
          <w:lang w:eastAsia="zh-CN"/>
        </w:rPr>
        <w:t>assigned</w:t>
      </w:r>
      <w:r>
        <w:rPr>
          <w:rFonts w:hint="eastAsia"/>
          <w:lang w:eastAsia="zh-CN"/>
        </w:rPr>
        <w:t xml:space="preserve"> to RAN2 as the leading group are listed as follows,</w:t>
      </w:r>
    </w:p>
    <w:p w:rsidR="0050264A" w:rsidRPr="0050264A" w:rsidRDefault="0050264A" w:rsidP="0050264A">
      <w:pPr>
        <w:numPr>
          <w:ilvl w:val="0"/>
          <w:numId w:val="33"/>
        </w:numPr>
        <w:overflowPunct w:val="0"/>
        <w:autoSpaceDE w:val="0"/>
        <w:autoSpaceDN w:val="0"/>
        <w:adjustRightInd w:val="0"/>
        <w:spacing w:after="0"/>
        <w:jc w:val="both"/>
        <w:textAlignment w:val="baseline"/>
        <w:rPr>
          <w:bCs/>
          <w:i/>
          <w:lang w:val="en-US" w:eastAsia="zh-CN"/>
        </w:rPr>
      </w:pPr>
      <w:r w:rsidRPr="0050264A">
        <w:rPr>
          <w:bCs/>
          <w:i/>
          <w:lang w:val="en-US" w:eastAsia="zh-CN"/>
        </w:rPr>
        <w:t xml:space="preserve">Specify </w:t>
      </w:r>
      <w:r w:rsidRPr="0050264A">
        <w:rPr>
          <w:rFonts w:hint="eastAsia"/>
          <w:bCs/>
          <w:i/>
          <w:lang w:val="en-US" w:eastAsia="zh-CN"/>
        </w:rPr>
        <w:t>the</w:t>
      </w:r>
      <w:r w:rsidRPr="0050264A">
        <w:rPr>
          <w:bCs/>
          <w:i/>
          <w:lang w:val="en-US" w:eastAsia="zh-CN"/>
        </w:rPr>
        <w:t xml:space="preserve"> </w:t>
      </w:r>
      <w:r w:rsidRPr="0050264A">
        <w:rPr>
          <w:rFonts w:hint="eastAsia"/>
          <w:bCs/>
          <w:i/>
          <w:lang w:val="en-US" w:eastAsia="zh-CN"/>
        </w:rPr>
        <w:t xml:space="preserve">support for QoE measurement collection </w:t>
      </w:r>
      <w:r w:rsidRPr="0050264A">
        <w:rPr>
          <w:rFonts w:hint="eastAsia"/>
          <w:bCs/>
          <w:i/>
          <w:lang w:eastAsia="zh-CN"/>
        </w:rPr>
        <w:t xml:space="preserve">in NR </w:t>
      </w:r>
      <w:r w:rsidRPr="0050264A">
        <w:rPr>
          <w:i/>
          <w:lang w:eastAsia="en-GB"/>
        </w:rPr>
        <w:t>standalone</w:t>
      </w:r>
      <w:r w:rsidRPr="0050264A">
        <w:rPr>
          <w:rFonts w:hint="eastAsia"/>
          <w:bCs/>
          <w:i/>
          <w:lang w:eastAsia="zh-CN"/>
        </w:rPr>
        <w:t xml:space="preserve"> mode</w:t>
      </w:r>
      <w:r w:rsidRPr="0050264A">
        <w:rPr>
          <w:rFonts w:hint="eastAsia"/>
          <w:bCs/>
          <w:i/>
          <w:lang w:val="en-US" w:eastAsia="zh-CN"/>
        </w:rPr>
        <w:t xml:space="preserve">. </w:t>
      </w:r>
      <w:r w:rsidRPr="0050264A">
        <w:rPr>
          <w:bCs/>
          <w:i/>
          <w:lang w:val="en-US" w:eastAsia="en-GB"/>
        </w:rPr>
        <w:t>[RAN</w:t>
      </w:r>
      <w:r w:rsidRPr="0050264A">
        <w:rPr>
          <w:rFonts w:hint="eastAsia"/>
          <w:bCs/>
          <w:i/>
          <w:lang w:val="en-US" w:eastAsia="zh-CN"/>
        </w:rPr>
        <w:t>2, RAN3</w:t>
      </w:r>
      <w:r w:rsidRPr="0050264A">
        <w:rPr>
          <w:bCs/>
          <w:i/>
          <w:lang w:val="en-US" w:eastAsia="en-GB"/>
        </w:rPr>
        <w:t>]</w:t>
      </w:r>
    </w:p>
    <w:p w:rsidR="0050264A" w:rsidRPr="0050264A" w:rsidRDefault="0050264A" w:rsidP="0050264A">
      <w:pPr>
        <w:numPr>
          <w:ilvl w:val="0"/>
          <w:numId w:val="34"/>
        </w:numPr>
        <w:overflowPunct w:val="0"/>
        <w:autoSpaceDE w:val="0"/>
        <w:autoSpaceDN w:val="0"/>
        <w:adjustRightInd w:val="0"/>
        <w:spacing w:after="0"/>
        <w:textAlignment w:val="baseline"/>
        <w:rPr>
          <w:bCs/>
          <w:i/>
          <w:lang w:eastAsia="zh-CN"/>
        </w:rPr>
      </w:pPr>
      <w:r w:rsidRPr="0050264A">
        <w:rPr>
          <w:rFonts w:hint="eastAsia"/>
          <w:bCs/>
          <w:i/>
          <w:lang w:eastAsia="zh-CN"/>
        </w:rPr>
        <w:t xml:space="preserve">Specify </w:t>
      </w:r>
      <w:r w:rsidRPr="0050264A">
        <w:rPr>
          <w:bCs/>
          <w:i/>
          <w:lang w:eastAsia="zh-CN"/>
        </w:rPr>
        <w:t>configuration, activation,</w:t>
      </w:r>
      <w:r w:rsidRPr="0050264A">
        <w:rPr>
          <w:rFonts w:hint="eastAsia"/>
          <w:bCs/>
          <w:i/>
          <w:lang w:eastAsia="zh-CN"/>
        </w:rPr>
        <w:t xml:space="preserve"> and de</w:t>
      </w:r>
      <w:r w:rsidRPr="0050264A">
        <w:rPr>
          <w:bCs/>
          <w:i/>
          <w:lang w:eastAsia="zh-CN"/>
        </w:rPr>
        <w:t>activation</w:t>
      </w:r>
      <w:r w:rsidRPr="0050264A">
        <w:rPr>
          <w:rFonts w:hint="eastAsia"/>
          <w:bCs/>
          <w:i/>
          <w:lang w:eastAsia="zh-CN"/>
        </w:rPr>
        <w:t xml:space="preserve"> procedures for both s</w:t>
      </w:r>
      <w:r w:rsidRPr="0050264A">
        <w:rPr>
          <w:bCs/>
          <w:i/>
          <w:lang w:eastAsia="zh-CN"/>
        </w:rPr>
        <w:t>ignalling-based</w:t>
      </w:r>
      <w:r w:rsidRPr="0050264A">
        <w:rPr>
          <w:rFonts w:hint="eastAsia"/>
          <w:bCs/>
          <w:i/>
          <w:lang w:eastAsia="zh-CN"/>
        </w:rPr>
        <w:t xml:space="preserve"> and management</w:t>
      </w:r>
      <w:r w:rsidRPr="0050264A">
        <w:rPr>
          <w:bCs/>
          <w:i/>
          <w:lang w:eastAsia="zh-CN"/>
        </w:rPr>
        <w:t>-based</w:t>
      </w:r>
      <w:r w:rsidRPr="0050264A">
        <w:rPr>
          <w:rFonts w:hint="eastAsia"/>
          <w:bCs/>
          <w:i/>
          <w:lang w:eastAsia="zh-CN"/>
        </w:rPr>
        <w:t xml:space="preserve"> QoE measurement</w:t>
      </w:r>
      <w:r w:rsidRPr="0050264A">
        <w:rPr>
          <w:bCs/>
          <w:i/>
          <w:lang w:eastAsia="zh-CN"/>
        </w:rPr>
        <w:t xml:space="preserve"> collection and reporting, </w:t>
      </w:r>
      <w:r w:rsidRPr="0050264A">
        <w:rPr>
          <w:rFonts w:hint="eastAsia"/>
          <w:bCs/>
          <w:i/>
          <w:lang w:eastAsia="zh-CN"/>
        </w:rPr>
        <w:t xml:space="preserve">taking </w:t>
      </w:r>
      <w:r w:rsidRPr="0050264A">
        <w:rPr>
          <w:rFonts w:hint="eastAsia"/>
          <w:i/>
          <w:lang w:eastAsia="en-GB"/>
        </w:rPr>
        <w:t>LTE QoE sol</w:t>
      </w:r>
      <w:r w:rsidRPr="0050264A">
        <w:rPr>
          <w:i/>
          <w:lang w:eastAsia="en-GB"/>
        </w:rPr>
        <w:t xml:space="preserve">utions </w:t>
      </w:r>
      <w:r w:rsidRPr="0050264A">
        <w:rPr>
          <w:rFonts w:hint="eastAsia"/>
          <w:i/>
          <w:lang w:eastAsia="en-GB"/>
        </w:rPr>
        <w:t>as baseline</w:t>
      </w:r>
      <w:r w:rsidRPr="0050264A">
        <w:rPr>
          <w:i/>
          <w:lang w:eastAsia="en-GB"/>
        </w:rPr>
        <w:t>, as defined in TR 38.890</w:t>
      </w:r>
      <w:r w:rsidRPr="0050264A">
        <w:rPr>
          <w:rFonts w:hint="eastAsia"/>
          <w:bCs/>
          <w:i/>
          <w:lang w:eastAsia="zh-CN"/>
        </w:rPr>
        <w:t>.</w:t>
      </w:r>
    </w:p>
    <w:p w:rsidR="0050264A" w:rsidRPr="0050264A" w:rsidRDefault="0050264A" w:rsidP="0050264A">
      <w:pPr>
        <w:numPr>
          <w:ilvl w:val="0"/>
          <w:numId w:val="34"/>
        </w:numPr>
        <w:overflowPunct w:val="0"/>
        <w:autoSpaceDE w:val="0"/>
        <w:autoSpaceDN w:val="0"/>
        <w:adjustRightInd w:val="0"/>
        <w:spacing w:after="0"/>
        <w:textAlignment w:val="baseline"/>
        <w:rPr>
          <w:bCs/>
          <w:i/>
          <w:lang w:eastAsia="zh-CN"/>
        </w:rPr>
      </w:pPr>
      <w:r w:rsidRPr="0050264A">
        <w:rPr>
          <w:rFonts w:hint="eastAsia"/>
          <w:bCs/>
          <w:i/>
          <w:lang w:eastAsia="zh-CN"/>
        </w:rPr>
        <w:t xml:space="preserve">Specify </w:t>
      </w:r>
      <w:r w:rsidRPr="0050264A">
        <w:rPr>
          <w:rFonts w:hint="eastAsia"/>
          <w:i/>
          <w:lang w:eastAsia="zh-CN"/>
        </w:rPr>
        <w:t>c</w:t>
      </w:r>
      <w:r w:rsidRPr="0050264A">
        <w:rPr>
          <w:i/>
          <w:lang w:eastAsia="zh-CN"/>
        </w:rPr>
        <w:t xml:space="preserve">onfiguration and </w:t>
      </w:r>
      <w:r w:rsidRPr="0050264A">
        <w:rPr>
          <w:rFonts w:hint="eastAsia"/>
          <w:i/>
          <w:lang w:eastAsia="zh-CN"/>
        </w:rPr>
        <w:t>r</w:t>
      </w:r>
      <w:r w:rsidRPr="0050264A">
        <w:rPr>
          <w:i/>
          <w:lang w:eastAsia="zh-CN"/>
        </w:rPr>
        <w:t>eporting for multiple simultaneous QoE measurements</w:t>
      </w:r>
      <w:r w:rsidRPr="0050264A">
        <w:rPr>
          <w:rFonts w:hint="eastAsia"/>
          <w:i/>
          <w:lang w:eastAsia="zh-CN"/>
        </w:rPr>
        <w:t xml:space="preserve"> at a UE.</w:t>
      </w:r>
    </w:p>
    <w:p w:rsidR="0050264A" w:rsidRPr="0050264A" w:rsidRDefault="0050264A" w:rsidP="0050264A">
      <w:pPr>
        <w:numPr>
          <w:ilvl w:val="0"/>
          <w:numId w:val="34"/>
        </w:numPr>
        <w:overflowPunct w:val="0"/>
        <w:autoSpaceDE w:val="0"/>
        <w:autoSpaceDN w:val="0"/>
        <w:adjustRightInd w:val="0"/>
        <w:spacing w:after="0"/>
        <w:textAlignment w:val="baseline"/>
        <w:rPr>
          <w:bCs/>
          <w:i/>
          <w:lang w:eastAsia="zh-CN"/>
        </w:rPr>
      </w:pPr>
      <w:r w:rsidRPr="0050264A">
        <w:rPr>
          <w:rFonts w:hint="eastAsia"/>
          <w:bCs/>
          <w:i/>
          <w:lang w:eastAsia="zh-CN"/>
        </w:rPr>
        <w:t xml:space="preserve">Specify </w:t>
      </w:r>
      <w:r w:rsidRPr="0050264A">
        <w:rPr>
          <w:bCs/>
          <w:i/>
          <w:lang w:eastAsia="zh-CN"/>
        </w:rPr>
        <w:t>QoE measurement handling at RAN overload</w:t>
      </w:r>
      <w:r w:rsidRPr="0050264A">
        <w:rPr>
          <w:rFonts w:hint="eastAsia"/>
          <w:bCs/>
          <w:i/>
          <w:lang w:eastAsia="zh-CN"/>
        </w:rPr>
        <w:t>, including</w:t>
      </w:r>
      <w:r w:rsidRPr="0050264A">
        <w:rPr>
          <w:i/>
          <w:lang w:val="en-US" w:eastAsia="zh-CN"/>
        </w:rPr>
        <w:t xml:space="preserve"> pause</w:t>
      </w:r>
      <w:r w:rsidRPr="0050264A">
        <w:rPr>
          <w:rFonts w:hint="eastAsia"/>
          <w:i/>
          <w:lang w:val="en-US" w:eastAsia="zh-CN"/>
        </w:rPr>
        <w:t xml:space="preserve"> and resume of</w:t>
      </w:r>
      <w:r w:rsidRPr="0050264A">
        <w:rPr>
          <w:i/>
          <w:lang w:val="en-US" w:eastAsia="zh-CN"/>
        </w:rPr>
        <w:t xml:space="preserve"> QoE measurement reporting</w:t>
      </w:r>
      <w:r w:rsidRPr="0050264A">
        <w:rPr>
          <w:rFonts w:hint="eastAsia"/>
          <w:i/>
          <w:lang w:val="en-US" w:eastAsia="zh-CN"/>
        </w:rPr>
        <w:t>.</w:t>
      </w:r>
    </w:p>
    <w:p w:rsidR="0050264A" w:rsidRPr="0050264A" w:rsidRDefault="0050264A" w:rsidP="0050264A">
      <w:pPr>
        <w:numPr>
          <w:ilvl w:val="0"/>
          <w:numId w:val="34"/>
        </w:numPr>
        <w:overflowPunct w:val="0"/>
        <w:autoSpaceDE w:val="0"/>
        <w:autoSpaceDN w:val="0"/>
        <w:adjustRightInd w:val="0"/>
        <w:spacing w:after="0"/>
        <w:textAlignment w:val="baseline"/>
        <w:rPr>
          <w:bCs/>
          <w:i/>
          <w:lang w:eastAsia="zh-CN"/>
        </w:rPr>
      </w:pPr>
      <w:r w:rsidRPr="0050264A">
        <w:rPr>
          <w:rFonts w:hint="eastAsia"/>
          <w:bCs/>
          <w:i/>
          <w:lang w:eastAsia="zh-CN"/>
        </w:rPr>
        <w:t xml:space="preserve">Specify </w:t>
      </w:r>
      <w:r w:rsidRPr="0050264A">
        <w:rPr>
          <w:bCs/>
          <w:i/>
          <w:lang w:eastAsia="zh-CN"/>
        </w:rPr>
        <w:t>QoE measurement handling in RRC_INACTIVE, i.e.</w:t>
      </w:r>
      <w:r w:rsidRPr="0050264A" w:rsidDel="00F0645C">
        <w:rPr>
          <w:bCs/>
          <w:i/>
          <w:lang w:eastAsia="zh-CN"/>
        </w:rPr>
        <w:t xml:space="preserve"> </w:t>
      </w:r>
      <w:r w:rsidRPr="0050264A">
        <w:rPr>
          <w:bCs/>
          <w:i/>
          <w:lang w:eastAsia="zh-CN"/>
        </w:rPr>
        <w:t xml:space="preserve">keeping the QoE measurement configuration without measuring and reusing the same configuration upon </w:t>
      </w:r>
      <w:r w:rsidRPr="0050264A">
        <w:rPr>
          <w:rFonts w:hint="eastAsia"/>
          <w:bCs/>
          <w:i/>
          <w:lang w:eastAsia="zh-CN"/>
        </w:rPr>
        <w:t>transition</w:t>
      </w:r>
      <w:r w:rsidRPr="0050264A">
        <w:rPr>
          <w:bCs/>
          <w:i/>
          <w:lang w:eastAsia="zh-CN"/>
        </w:rPr>
        <w:t xml:space="preserve"> from RRC_INACTIVE to RRC_CONNECTED</w:t>
      </w:r>
      <w:r w:rsidRPr="0050264A">
        <w:rPr>
          <w:rFonts w:hint="eastAsia"/>
          <w:bCs/>
          <w:i/>
          <w:lang w:eastAsia="zh-CN"/>
        </w:rPr>
        <w:t>.</w:t>
      </w:r>
    </w:p>
    <w:p w:rsidR="0050264A" w:rsidRPr="0050264A" w:rsidRDefault="0050264A" w:rsidP="0050264A">
      <w:pPr>
        <w:overflowPunct w:val="0"/>
        <w:autoSpaceDE w:val="0"/>
        <w:autoSpaceDN w:val="0"/>
        <w:adjustRightInd w:val="0"/>
        <w:spacing w:after="0"/>
        <w:ind w:left="420"/>
        <w:textAlignment w:val="baseline"/>
        <w:rPr>
          <w:bCs/>
          <w:i/>
          <w:lang w:eastAsia="zh-CN"/>
        </w:rPr>
      </w:pPr>
      <w:r w:rsidRPr="0050264A">
        <w:rPr>
          <w:bCs/>
          <w:i/>
          <w:lang w:eastAsia="zh-CN"/>
        </w:rPr>
        <w:t>NOTE: RRC segmentation may be needed for transmission of QoE reports, and any potential solutions need detailed technical specification of the procedures</w:t>
      </w:r>
      <w:r w:rsidRPr="0050264A">
        <w:rPr>
          <w:rFonts w:hint="eastAsia"/>
          <w:bCs/>
          <w:i/>
          <w:lang w:val="en-US" w:eastAsia="zh-CN"/>
        </w:rPr>
        <w:t xml:space="preserve"> </w:t>
      </w:r>
      <w:r w:rsidRPr="0050264A">
        <w:rPr>
          <w:bCs/>
          <w:i/>
          <w:lang w:val="en-US" w:eastAsia="zh-CN"/>
        </w:rPr>
        <w:t>(</w:t>
      </w:r>
      <w:r w:rsidRPr="0050264A">
        <w:rPr>
          <w:rFonts w:hint="eastAsia"/>
          <w:bCs/>
          <w:i/>
          <w:lang w:val="en-US" w:eastAsia="zh-CN"/>
        </w:rPr>
        <w:t>if time allow</w:t>
      </w:r>
      <w:r w:rsidRPr="0050264A">
        <w:rPr>
          <w:bCs/>
          <w:i/>
          <w:lang w:val="en-US" w:eastAsia="zh-CN"/>
        </w:rPr>
        <w:t>s</w:t>
      </w:r>
      <w:r w:rsidRPr="0050264A">
        <w:rPr>
          <w:rFonts w:hint="eastAsia"/>
          <w:bCs/>
          <w:i/>
          <w:lang w:val="en-US" w:eastAsia="zh-CN"/>
        </w:rPr>
        <w:t xml:space="preserve"> in RAN2</w:t>
      </w:r>
      <w:r w:rsidRPr="0050264A">
        <w:rPr>
          <w:bCs/>
          <w:i/>
          <w:lang w:val="en-US" w:eastAsia="zh-CN"/>
        </w:rPr>
        <w:t>)</w:t>
      </w:r>
      <w:r w:rsidRPr="0050264A">
        <w:rPr>
          <w:bCs/>
          <w:i/>
          <w:lang w:eastAsia="zh-CN"/>
        </w:rPr>
        <w:t>.</w:t>
      </w:r>
    </w:p>
    <w:p w:rsidR="0050264A" w:rsidRDefault="0050264A" w:rsidP="002C297C">
      <w:pPr>
        <w:rPr>
          <w:lang w:eastAsia="zh-CN"/>
        </w:rPr>
      </w:pPr>
    </w:p>
    <w:p w:rsidR="0050264A" w:rsidRPr="0050264A" w:rsidRDefault="0050264A" w:rsidP="002C297C">
      <w:pPr>
        <w:rPr>
          <w:lang w:eastAsia="zh-CN"/>
        </w:rPr>
      </w:pPr>
      <w:r>
        <w:rPr>
          <w:rFonts w:hint="eastAsia"/>
          <w:lang w:eastAsia="zh-CN"/>
        </w:rPr>
        <w:t>This contribution discusses the configuration and reporting aspect for NR QoE measurement.</w:t>
      </w:r>
    </w:p>
    <w:p w:rsidR="00E83B14" w:rsidRDefault="00B03536" w:rsidP="00E83B14">
      <w:pPr>
        <w:pStyle w:val="1"/>
        <w:rPr>
          <w:lang w:eastAsia="zh-CN"/>
        </w:rPr>
      </w:pPr>
      <w:r>
        <w:rPr>
          <w:rFonts w:hint="eastAsia"/>
          <w:lang w:eastAsia="zh-CN"/>
        </w:rPr>
        <w:t>2</w:t>
      </w:r>
      <w:r w:rsidR="00CD4C7B" w:rsidRPr="006E13D1">
        <w:tab/>
      </w:r>
      <w:r w:rsidR="001F5C44">
        <w:t>Discussion</w:t>
      </w:r>
    </w:p>
    <w:p w:rsidR="0050264A" w:rsidRDefault="0050264A" w:rsidP="0050264A">
      <w:pPr>
        <w:pStyle w:val="2"/>
        <w:rPr>
          <w:lang w:eastAsia="zh-CN"/>
        </w:rPr>
      </w:pPr>
      <w:r>
        <w:rPr>
          <w:rFonts w:hint="eastAsia"/>
          <w:lang w:eastAsia="zh-CN"/>
        </w:rPr>
        <w:t>2.1 Configuration and reporting for QoE measurement collection</w:t>
      </w:r>
    </w:p>
    <w:p w:rsidR="00FA4966" w:rsidRDefault="00FA4966" w:rsidP="00FA4966">
      <w:pPr>
        <w:rPr>
          <w:lang w:eastAsia="zh-CN"/>
        </w:rPr>
      </w:pPr>
      <w:r>
        <w:rPr>
          <w:rFonts w:hint="eastAsia"/>
          <w:lang w:eastAsia="zh-CN"/>
        </w:rPr>
        <w:t>In LTE, the QoE management has been specified in TS 28.405 [3], and the mechanism for configuration and reporting is shown as below,</w:t>
      </w:r>
    </w:p>
    <w:p w:rsidR="00FA4966" w:rsidRDefault="00FA4966" w:rsidP="00FA4966">
      <w:pPr>
        <w:jc w:val="center"/>
        <w:rPr>
          <w:lang w:eastAsia="zh-CN"/>
        </w:rPr>
      </w:pPr>
      <w:r>
        <w:rPr>
          <w:noProof/>
          <w:lang w:val="en-US" w:eastAsia="zh-CN"/>
        </w:rPr>
        <w:lastRenderedPageBreak/>
        <w:drawing>
          <wp:inline distT="0" distB="0" distL="0" distR="0">
            <wp:extent cx="7304073" cy="3210266"/>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7313010" cy="3214194"/>
                    </a:xfrm>
                    <a:prstGeom prst="rect">
                      <a:avLst/>
                    </a:prstGeom>
                    <a:noFill/>
                    <a:ln w="9525">
                      <a:noFill/>
                      <a:miter lim="800000"/>
                      <a:headEnd/>
                      <a:tailEnd/>
                    </a:ln>
                  </pic:spPr>
                </pic:pic>
              </a:graphicData>
            </a:graphic>
          </wp:inline>
        </w:drawing>
      </w:r>
    </w:p>
    <w:p w:rsidR="008E0880" w:rsidRDefault="008E0880" w:rsidP="008E0880">
      <w:pPr>
        <w:jc w:val="center"/>
        <w:rPr>
          <w:lang w:eastAsia="zh-CN"/>
        </w:rPr>
      </w:pPr>
      <w:r>
        <w:rPr>
          <w:rFonts w:hint="eastAsia"/>
          <w:lang w:eastAsia="zh-CN"/>
        </w:rPr>
        <w:t>Figure 1</w:t>
      </w:r>
      <w:r w:rsidR="00071E2F">
        <w:rPr>
          <w:rFonts w:hint="eastAsia"/>
          <w:lang w:eastAsia="zh-CN"/>
        </w:rPr>
        <w:t>: SA5 spec on configuration and reporting for QoE management</w:t>
      </w:r>
    </w:p>
    <w:p w:rsidR="00FA4966" w:rsidRDefault="00FA4966" w:rsidP="00FA4966">
      <w:pPr>
        <w:rPr>
          <w:lang w:eastAsia="zh-CN"/>
        </w:rPr>
      </w:pPr>
      <w:r>
        <w:rPr>
          <w:rFonts w:hint="eastAsia"/>
          <w:lang w:eastAsia="zh-CN"/>
        </w:rPr>
        <w:t>From the perspective of RAN, in LTE, upon eNB receives the application layer measurement configuration from OAM (or CN), the eNB will then send meas</w:t>
      </w:r>
      <w:r w:rsidR="00BA4373">
        <w:rPr>
          <w:rFonts w:hint="eastAsia"/>
          <w:lang w:eastAsia="zh-CN"/>
        </w:rPr>
        <w:t>Config</w:t>
      </w:r>
      <w:r>
        <w:rPr>
          <w:rFonts w:hint="eastAsia"/>
          <w:lang w:eastAsia="zh-CN"/>
        </w:rPr>
        <w:t>AppLayer message over the air interface, within which the QoE measurement configuration is transmitted in the container. After the configuration, the eNB will receive measReportAppLayer message over the air interface from UE AS, within which the QoE report is transmitted in the container. Then the eNB forwards the QoE report to MCE.</w:t>
      </w:r>
    </w:p>
    <w:p w:rsidR="00BA4373" w:rsidRDefault="00BA4373" w:rsidP="00FA4966">
      <w:pPr>
        <w:rPr>
          <w:lang w:eastAsia="zh-CN"/>
        </w:rPr>
      </w:pPr>
      <w:r>
        <w:rPr>
          <w:rFonts w:hint="eastAsia"/>
          <w:lang w:eastAsia="zh-CN"/>
        </w:rPr>
        <w:t>When we further look into what has been specified in TS 36.331 [4] for measConfigAppLayer and measReportAppLayer,</w:t>
      </w:r>
    </w:p>
    <w:p w:rsidR="00BA4373" w:rsidRPr="00BA4373" w:rsidRDefault="00BA4373" w:rsidP="00BA4373">
      <w:pPr>
        <w:keepNext/>
        <w:keepLines/>
        <w:overflowPunct w:val="0"/>
        <w:autoSpaceDE w:val="0"/>
        <w:autoSpaceDN w:val="0"/>
        <w:adjustRightInd w:val="0"/>
        <w:spacing w:before="60"/>
        <w:jc w:val="center"/>
        <w:textAlignment w:val="baseline"/>
        <w:rPr>
          <w:rFonts w:ascii="Arial" w:eastAsiaTheme="minorEastAsia" w:hAnsi="Arial"/>
          <w:b/>
          <w:bCs/>
          <w:i/>
          <w:iCs/>
          <w:lang w:eastAsia="zh-CN"/>
        </w:rPr>
      </w:pPr>
      <w:r w:rsidRPr="00BA4373">
        <w:rPr>
          <w:rFonts w:ascii="Arial" w:eastAsia="Times New Roman" w:hAnsi="Arial"/>
          <w:b/>
          <w:bCs/>
          <w:i/>
          <w:iCs/>
          <w:lang w:eastAsia="ja-JP"/>
        </w:rPr>
        <w:t xml:space="preserve">OtherConfig </w:t>
      </w:r>
      <w:r w:rsidRPr="00BA4373">
        <w:rPr>
          <w:rFonts w:ascii="Arial" w:eastAsia="Times New Roman" w:hAnsi="Arial"/>
          <w:b/>
          <w:bCs/>
          <w:iCs/>
          <w:lang w:eastAsia="ja-JP"/>
        </w:rPr>
        <w:t>information elemen</w:t>
      </w:r>
      <w:r>
        <w:rPr>
          <w:rFonts w:ascii="Arial" w:eastAsiaTheme="minorEastAsia" w:hAnsi="Arial" w:hint="eastAsia"/>
          <w:b/>
          <w:bCs/>
          <w:iCs/>
          <w:lang w:eastAsia="zh-CN"/>
        </w:rPr>
        <w:t>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 ASN1START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OtherConfig-r9 ::= SEQUENCE</w:t>
      </w:r>
      <w:r w:rsidRPr="00BA4373">
        <w:rPr>
          <w:rFonts w:ascii="Courier New" w:eastAsia="Times New Roman" w:hAnsi="Courier New"/>
          <w:noProof/>
          <w:sz w:val="16"/>
          <w:lang w:eastAsia="ja-JP"/>
        </w:rPr>
        <w:tab/>
        <w: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t>reportProximityConfig-r9</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ReportProximityConfig-r9</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t>-- Need ON</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BA4373">
        <w:rPr>
          <w:rFonts w:ascii="Courier New" w:eastAsia="Times New Roman" w:hAnsi="Courier New"/>
          <w:noProof/>
          <w:sz w:val="16"/>
          <w:lang w:eastAsia="ja-JP"/>
        </w:rPr>
        <w:tab/>
        <w: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t>[[</w:t>
      </w:r>
      <w:r w:rsidRPr="00BA4373">
        <w:rPr>
          <w:rFonts w:ascii="Courier New" w:eastAsia="Times New Roman" w:hAnsi="Courier New"/>
          <w:noProof/>
          <w:sz w:val="16"/>
          <w:lang w:eastAsia="ja-JP"/>
        </w:rPr>
        <w:tab/>
      </w:r>
      <w:r w:rsidRPr="00BA4373">
        <w:rPr>
          <w:rFonts w:ascii="Courier New" w:eastAsia="Times New Roman" w:hAnsi="Courier New"/>
          <w:noProof/>
          <w:sz w:val="16"/>
          <w:highlight w:val="yellow"/>
          <w:lang w:eastAsia="ja-JP"/>
        </w:rPr>
        <w:t>measConfigAppLayer</w:t>
      </w:r>
      <w:r w:rsidRPr="00BA4373">
        <w:rPr>
          <w:rFonts w:ascii="Courier New" w:eastAsia="Times New Roman" w:hAnsi="Courier New"/>
          <w:noProof/>
          <w:sz w:val="16"/>
          <w:lang w:eastAsia="ja-JP"/>
        </w:rPr>
        <w:t>-r15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CHOICE{</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release</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NULL,</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setup</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SEQUENCE{</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measConfigAppLayerContainer-r15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OCTET STRING (SIZE(1..1000)),</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serviceType-r15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ENUMERATED {qoe, qoemtsi, spare6, spare5, spare4, spare3, spare2, spare1}</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w:t>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t>-- Need ON</w:t>
      </w:r>
      <w:r w:rsidRPr="00BA4373">
        <w:rPr>
          <w:rFonts w:ascii="Courier New" w:eastAsia="Times New Roman" w:hAnsi="Courier New"/>
          <w:noProof/>
          <w:sz w:val="16"/>
          <w:lang w:eastAsia="ja-JP"/>
        </w:rPr>
        <w:tab/>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ailc-BitConfig-r15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BOOLEAN</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t>-- Need ON</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bt-NameListConfig-r15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BT-NameListConfig-r15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t>--Need ON</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wlan-NameListConfig-r15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WLAN-NameListConfig-r15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--Need ON</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BA4373">
        <w:rPr>
          <w:rFonts w:ascii="Courier New" w:eastAsia="Times New Roman" w:hAnsi="Courier New"/>
          <w:noProof/>
          <w:sz w:val="16"/>
          <w:lang w:eastAsia="ja-JP"/>
        </w:rPr>
        <w:lastRenderedPageBreak/>
        <w:tab/>
        <w:t>]],</w:t>
      </w:r>
      <w:r>
        <w:rPr>
          <w:rFonts w:ascii="Courier New" w:eastAsiaTheme="minorEastAsia" w:hAnsi="Courier New" w:hint="eastAsia"/>
          <w:noProof/>
          <w:sz w:val="16"/>
          <w:lang w:eastAsia="zh-CN"/>
        </w:rPr>
        <w:t>...</w:t>
      </w:r>
    </w:p>
    <w:p w:rsidR="00FA4966" w:rsidRPr="003F0760" w:rsidRDefault="00FA4966" w:rsidP="00FA4966">
      <w:pPr>
        <w:rPr>
          <w:lang w:eastAsia="zh-CN"/>
        </w:rPr>
      </w:pPr>
    </w:p>
    <w:p w:rsidR="00BA4373" w:rsidRPr="00BA4373" w:rsidRDefault="00BA4373" w:rsidP="00BA437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BA4373">
        <w:rPr>
          <w:rFonts w:ascii="Arial" w:eastAsia="Times New Roman" w:hAnsi="Arial"/>
          <w:b/>
          <w:bCs/>
          <w:i/>
          <w:iCs/>
          <w:noProof/>
          <w:lang w:eastAsia="ja-JP"/>
        </w:rPr>
        <w:t xml:space="preserve">MeasReportAppLayer </w:t>
      </w:r>
      <w:r w:rsidRPr="00BA4373">
        <w:rPr>
          <w:rFonts w:ascii="Arial" w:eastAsia="Times New Roman" w:hAnsi="Arial"/>
          <w:b/>
          <w:bCs/>
          <w:iCs/>
          <w:noProof/>
          <w:lang w:eastAsia="ja-JP"/>
        </w:rPr>
        <w:t>message</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 ASN1START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MeasReportAppLayer-r15 ::=</w:t>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t>SEQUENCE {</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ab/>
        <w:t>criticalExtensions</w:t>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t>CHOICE {</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t>measReportAppLayer-r15</w:t>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t>MeasReportAppLayer-r15-IEs,</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t>criticalExtensionsFuture</w:t>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t>SEQUENCE {}</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ab/>
        <w: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MeasReportAppLayer-r15-IEs ::=</w:t>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t>SEQUENCE {</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ab/>
      </w:r>
      <w:r w:rsidRPr="00BA4373">
        <w:rPr>
          <w:rFonts w:ascii="Courier New" w:eastAsia="Times New Roman" w:hAnsi="Courier New"/>
          <w:noProof/>
          <w:sz w:val="16"/>
          <w:lang w:eastAsia="ja-JP"/>
        </w:rPr>
        <w:t>measReportAppLayerContainer-r15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OCTET STRING (SIZE(1..8000))</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zh-CN"/>
        </w:rPr>
        <w: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ab/>
        <w:t>serviceType-r15</w:t>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zh-CN"/>
        </w:rPr>
        <w:tab/>
      </w:r>
      <w:r w:rsidRPr="00BA4373">
        <w:rPr>
          <w:rFonts w:ascii="Courier New" w:eastAsia="Times New Roman" w:hAnsi="Courier New"/>
          <w:noProof/>
          <w:sz w:val="16"/>
          <w:lang w:eastAsia="ja-JP"/>
        </w:rPr>
        <w:t>ENUMERATED {qoe, qoemtsi, spare6, spare5, spare4, spare3, spare2, spare1}</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t>nonCriticalExtension</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zh-CN"/>
        </w:rPr>
        <w:t>MeasReportAppLayer-v1590-IEs</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zh-CN"/>
        </w:rPr>
        <w: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zh-CN"/>
        </w:rPr>
        <w:t>MeasReportAppLayer-v1590-IEs</w:t>
      </w:r>
      <w:r w:rsidRPr="00BA4373">
        <w:rPr>
          <w:rFonts w:ascii="Courier New" w:eastAsia="Times New Roman" w:hAnsi="Courier New"/>
          <w:noProof/>
          <w:sz w:val="16"/>
          <w:lang w:eastAsia="ja-JP"/>
        </w:rPr>
        <w:t xml:space="preserve"> ::=</w:t>
      </w:r>
      <w:r w:rsidRPr="00BA4373">
        <w:rPr>
          <w:rFonts w:ascii="Courier New" w:eastAsia="Times New Roman" w:hAnsi="Courier New"/>
          <w:noProof/>
          <w:sz w:val="16"/>
          <w:lang w:eastAsia="ja-JP"/>
        </w:rPr>
        <w:tab/>
        <w:t>SEQUENCE {</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t>lateNonCriticalExtension</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OCTET STRING</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t>nonCriticalExtension</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SEQUENCE {}</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w:t>
      </w: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rsidR="00BA4373" w:rsidRPr="00BA4373" w:rsidRDefault="00BA4373" w:rsidP="00BA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A4373">
        <w:rPr>
          <w:rFonts w:ascii="Courier New" w:eastAsia="Times New Roman" w:hAnsi="Courier New"/>
          <w:noProof/>
          <w:sz w:val="16"/>
          <w:lang w:eastAsia="ja-JP"/>
        </w:rPr>
        <w:t>-- ASN1STOP</w:t>
      </w:r>
    </w:p>
    <w:p w:rsidR="00BA4373" w:rsidRPr="00BA4373" w:rsidRDefault="00BA4373" w:rsidP="00BA4373">
      <w:pPr>
        <w:overflowPunct w:val="0"/>
        <w:autoSpaceDE w:val="0"/>
        <w:autoSpaceDN w:val="0"/>
        <w:adjustRightInd w:val="0"/>
        <w:textAlignment w:val="baseline"/>
        <w:rPr>
          <w:rFonts w:eastAsia="Times New Roman"/>
          <w:iCs/>
          <w:lang w:eastAsia="ja-JP"/>
        </w:rPr>
      </w:pPr>
    </w:p>
    <w:p w:rsidR="00BA4373" w:rsidRDefault="00DD42F1" w:rsidP="00FA4966">
      <w:pPr>
        <w:rPr>
          <w:lang w:eastAsia="zh-CN"/>
        </w:rPr>
      </w:pPr>
      <w:r>
        <w:rPr>
          <w:rFonts w:hint="eastAsia"/>
          <w:lang w:eastAsia="zh-CN"/>
        </w:rPr>
        <w:t xml:space="preserve">We can observe from above that measConfigAppLayer is contained in OtherConfig IE, and the configuration can either be setup or released; if the configuration is setup, the configuration file as a container (with a maximum number of 1000 octets) and the service type are given through RRC </w:t>
      </w:r>
      <w:r>
        <w:rPr>
          <w:lang w:eastAsia="zh-CN"/>
        </w:rPr>
        <w:t>signalling</w:t>
      </w:r>
      <w:r>
        <w:rPr>
          <w:rFonts w:hint="eastAsia"/>
          <w:lang w:eastAsia="zh-CN"/>
        </w:rPr>
        <w:t>. While for MeasReportAppLayer a separate message is specified, and the QoE report as a container (with a maximum number of 8000 octets) and the service type are indicated in the message.</w:t>
      </w:r>
    </w:p>
    <w:p w:rsidR="00B612F2" w:rsidRDefault="00B612F2" w:rsidP="00FA4966">
      <w:pPr>
        <w:rPr>
          <w:b/>
          <w:lang w:eastAsia="zh-CN"/>
        </w:rPr>
      </w:pPr>
      <w:r>
        <w:rPr>
          <w:rFonts w:hint="eastAsia"/>
          <w:lang w:eastAsia="zh-CN"/>
        </w:rPr>
        <w:t>The above ASN.1 encoding structure for configuration and reporting can be reused in NR QoE measurement, since there is no strong reason to find an alternative way.</w:t>
      </w:r>
    </w:p>
    <w:p w:rsidR="00BA4373" w:rsidRDefault="0003450E" w:rsidP="00FA4966">
      <w:pPr>
        <w:rPr>
          <w:b/>
          <w:lang w:eastAsia="zh-CN"/>
        </w:rPr>
      </w:pPr>
      <w:r>
        <w:rPr>
          <w:rFonts w:hint="eastAsia"/>
          <w:b/>
          <w:lang w:eastAsia="zh-CN"/>
        </w:rPr>
        <w:t>Observation 1: In LTE, the configuration for QoE measurement is given in OtherConfig -&gt; measConfigAppLayer which contains</w:t>
      </w:r>
      <w:r w:rsidR="00625B1E">
        <w:rPr>
          <w:rFonts w:hint="eastAsia"/>
          <w:b/>
          <w:lang w:eastAsia="zh-CN"/>
        </w:rPr>
        <w:t xml:space="preserve"> QoE configuration file and service type.</w:t>
      </w:r>
    </w:p>
    <w:p w:rsidR="00625B1E" w:rsidRDefault="00625B1E" w:rsidP="00FA4966">
      <w:pPr>
        <w:rPr>
          <w:b/>
          <w:lang w:eastAsia="zh-CN"/>
        </w:rPr>
      </w:pPr>
      <w:r>
        <w:rPr>
          <w:rFonts w:hint="eastAsia"/>
          <w:b/>
          <w:lang w:eastAsia="zh-CN"/>
        </w:rPr>
        <w:t>Observation 2: In LTE, the reporting for QoE measurement is given in measReportAppLayer as a separate message which contains QoE report container and service type.</w:t>
      </w:r>
    </w:p>
    <w:p w:rsidR="00BA4373" w:rsidRDefault="00B612F2" w:rsidP="00FA4966">
      <w:pPr>
        <w:rPr>
          <w:b/>
          <w:lang w:eastAsia="zh-CN"/>
        </w:rPr>
      </w:pPr>
      <w:r>
        <w:rPr>
          <w:rFonts w:hint="eastAsia"/>
          <w:b/>
          <w:lang w:eastAsia="zh-CN"/>
        </w:rPr>
        <w:t>Proposal 1: Reuse the ASN.1 structure for QoE configuration and reporting in LTE</w:t>
      </w:r>
      <w:r w:rsidR="00071E2F">
        <w:rPr>
          <w:rFonts w:hint="eastAsia"/>
          <w:b/>
          <w:lang w:eastAsia="zh-CN"/>
        </w:rPr>
        <w:t xml:space="preserve"> as a baseline</w:t>
      </w:r>
      <w:r>
        <w:rPr>
          <w:rFonts w:hint="eastAsia"/>
          <w:b/>
          <w:lang w:eastAsia="zh-CN"/>
        </w:rPr>
        <w:t xml:space="preserve"> for NR QoE measurement.</w:t>
      </w:r>
    </w:p>
    <w:p w:rsidR="00D610CB" w:rsidRPr="00D610CB" w:rsidRDefault="00A76318" w:rsidP="00FA4966">
      <w:pPr>
        <w:rPr>
          <w:lang w:eastAsia="zh-CN"/>
        </w:rPr>
      </w:pPr>
      <w:r>
        <w:rPr>
          <w:rFonts w:hint="eastAsia"/>
          <w:lang w:eastAsia="zh-CN"/>
        </w:rPr>
        <w:lastRenderedPageBreak/>
        <w:t xml:space="preserve">In addition, in LTE, only two service types are specified including </w:t>
      </w:r>
      <w:r>
        <w:rPr>
          <w:lang w:eastAsia="zh-CN"/>
        </w:rPr>
        <w:t>‘</w:t>
      </w:r>
      <w:r>
        <w:rPr>
          <w:rFonts w:hint="eastAsia"/>
          <w:lang w:eastAsia="zh-CN"/>
        </w:rPr>
        <w:t>qoe</w:t>
      </w:r>
      <w:r>
        <w:rPr>
          <w:lang w:eastAsia="zh-CN"/>
        </w:rPr>
        <w:t>’</w:t>
      </w:r>
      <w:r>
        <w:rPr>
          <w:rFonts w:hint="eastAsia"/>
          <w:lang w:eastAsia="zh-CN"/>
        </w:rPr>
        <w:t xml:space="preserve"> (for streaming services) and </w:t>
      </w:r>
      <w:r>
        <w:rPr>
          <w:lang w:eastAsia="zh-CN"/>
        </w:rPr>
        <w:t>‘</w:t>
      </w:r>
      <w:r>
        <w:rPr>
          <w:rFonts w:hint="eastAsia"/>
          <w:lang w:eastAsia="zh-CN"/>
        </w:rPr>
        <w:t>qoemtsi</w:t>
      </w:r>
      <w:r>
        <w:rPr>
          <w:lang w:eastAsia="zh-CN"/>
        </w:rPr>
        <w:t>’</w:t>
      </w:r>
      <w:r>
        <w:rPr>
          <w:rFonts w:hint="eastAsia"/>
          <w:lang w:eastAsia="zh-CN"/>
        </w:rPr>
        <w:t xml:space="preserve"> (for MTSI services); while in NR, more services including VR, MBMS and XR which has already been given in the latest TR 38.890</w:t>
      </w:r>
      <w:r w:rsidR="00D610CB">
        <w:rPr>
          <w:rFonts w:hint="eastAsia"/>
          <w:lang w:eastAsia="zh-CN"/>
        </w:rPr>
        <w:t xml:space="preserve"> for QMC. As a result, more values need to be added in serviceType IE.</w:t>
      </w:r>
    </w:p>
    <w:p w:rsidR="00FA4966" w:rsidRDefault="007155D7" w:rsidP="005C634D">
      <w:pPr>
        <w:pStyle w:val="2"/>
        <w:rPr>
          <w:lang w:eastAsia="zh-CN"/>
        </w:rPr>
      </w:pPr>
      <w:r>
        <w:rPr>
          <w:rFonts w:hint="eastAsia"/>
          <w:lang w:eastAsia="zh-CN"/>
        </w:rPr>
        <w:t>2.2</w:t>
      </w:r>
      <w:r w:rsidR="005C634D">
        <w:rPr>
          <w:rFonts w:hint="eastAsia"/>
          <w:lang w:eastAsia="zh-CN"/>
        </w:rPr>
        <w:t xml:space="preserve"> </w:t>
      </w:r>
      <w:r>
        <w:rPr>
          <w:rFonts w:hint="eastAsia"/>
          <w:lang w:eastAsia="zh-CN"/>
        </w:rPr>
        <w:t>Support for multiple simultaneous QoE measurement</w:t>
      </w:r>
    </w:p>
    <w:p w:rsidR="00A76318" w:rsidRDefault="008E0880" w:rsidP="00FA4966">
      <w:pPr>
        <w:rPr>
          <w:lang w:eastAsia="zh-CN"/>
        </w:rPr>
      </w:pPr>
      <w:r>
        <w:rPr>
          <w:rFonts w:hint="eastAsia"/>
          <w:lang w:eastAsia="zh-CN"/>
        </w:rPr>
        <w:t>Another important objective that is needed to be supported is the configuration and reporting for multiple simultaneous QoE measurement at a UE.</w:t>
      </w:r>
      <w:r w:rsidR="00A76318">
        <w:rPr>
          <w:rFonts w:hint="eastAsia"/>
          <w:lang w:eastAsia="zh-CN"/>
        </w:rPr>
        <w:t xml:space="preserve"> In LTE, only one configuration can be stored and used</w:t>
      </w:r>
      <w:r w:rsidR="00D610CB">
        <w:rPr>
          <w:rFonts w:hint="eastAsia"/>
          <w:lang w:eastAsia="zh-CN"/>
        </w:rPr>
        <w:t xml:space="preserve"> for QoE measurement collection;</w:t>
      </w:r>
      <w:r w:rsidR="00A76318">
        <w:rPr>
          <w:rFonts w:hint="eastAsia"/>
          <w:lang w:eastAsia="zh-CN"/>
        </w:rPr>
        <w:t xml:space="preserve"> while for NR, there is </w:t>
      </w:r>
      <w:r w:rsidR="00D610CB">
        <w:rPr>
          <w:rFonts w:hint="eastAsia"/>
          <w:lang w:eastAsia="zh-CN"/>
        </w:rPr>
        <w:t>a demand initiated by SA5</w:t>
      </w:r>
      <w:r w:rsidR="00F01E08">
        <w:rPr>
          <w:rFonts w:hint="eastAsia"/>
          <w:lang w:eastAsia="zh-CN"/>
        </w:rPr>
        <w:t xml:space="preserve"> which is quoted as below in a reply LS [5],</w:t>
      </w:r>
    </w:p>
    <w:p w:rsidR="00F01E08" w:rsidRDefault="00F01E08" w:rsidP="00F01E08">
      <w:pPr>
        <w:spacing w:after="0"/>
        <w:rPr>
          <w:rFonts w:ascii="Arial" w:hAnsi="Arial" w:cs="Arial"/>
          <w:i/>
          <w:lang w:eastAsia="zh-CN"/>
        </w:rPr>
      </w:pPr>
    </w:p>
    <w:p w:rsidR="00F01E08" w:rsidRPr="00F01E08" w:rsidRDefault="00F01E08" w:rsidP="00F01E08">
      <w:pPr>
        <w:spacing w:after="0"/>
        <w:rPr>
          <w:rFonts w:ascii="Arial" w:hAnsi="Arial" w:cs="Arial"/>
          <w:i/>
        </w:rPr>
      </w:pPr>
      <w:r w:rsidRPr="00F01E08">
        <w:rPr>
          <w:rFonts w:ascii="Arial" w:hAnsi="Arial" w:cs="Arial"/>
          <w:i/>
        </w:rPr>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rsidR="00F01E08" w:rsidRPr="00F01E08" w:rsidRDefault="00F01E08" w:rsidP="00F01E08">
      <w:pPr>
        <w:numPr>
          <w:ilvl w:val="0"/>
          <w:numId w:val="35"/>
        </w:numPr>
        <w:spacing w:after="0"/>
        <w:rPr>
          <w:rFonts w:ascii="Arial" w:hAnsi="Arial" w:cs="Arial"/>
          <w:i/>
        </w:rPr>
      </w:pPr>
      <w:r w:rsidRPr="00F01E08">
        <w:rPr>
          <w:rFonts w:ascii="Arial" w:hAnsi="Arial" w:cs="Arial"/>
          <w:i/>
        </w:rPr>
        <w:t>As multiple assurance and automation functions may need to have different QoE data from the same UE, multiple simultaneous QMCs from each UE is needed.</w:t>
      </w:r>
    </w:p>
    <w:p w:rsidR="00F01E08" w:rsidRPr="00F01E08" w:rsidRDefault="00F01E08" w:rsidP="00F01E08">
      <w:pPr>
        <w:numPr>
          <w:ilvl w:val="0"/>
          <w:numId w:val="35"/>
        </w:numPr>
        <w:spacing w:after="0"/>
        <w:rPr>
          <w:rFonts w:ascii="Arial" w:hAnsi="Arial" w:cs="Arial"/>
          <w:i/>
        </w:rPr>
      </w:pPr>
      <w:r w:rsidRPr="00F01E08">
        <w:rPr>
          <w:rFonts w:ascii="Arial" w:hAnsi="Arial" w:cs="Arial"/>
          <w:i/>
        </w:rPr>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p>
    <w:p w:rsidR="00F01E08" w:rsidRPr="00F01E08" w:rsidRDefault="00F01E08" w:rsidP="00F01E08">
      <w:pPr>
        <w:numPr>
          <w:ilvl w:val="0"/>
          <w:numId w:val="35"/>
        </w:numPr>
        <w:spacing w:after="0"/>
        <w:rPr>
          <w:rFonts w:ascii="Arial" w:hAnsi="Arial" w:cs="Arial"/>
          <w:i/>
        </w:rPr>
      </w:pPr>
      <w:r w:rsidRPr="00F01E08">
        <w:rPr>
          <w:rFonts w:ascii="Arial" w:hAnsi="Arial" w:cs="Arial"/>
          <w:i/>
        </w:rPr>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rsidR="00F01E08" w:rsidRPr="00F01E08" w:rsidRDefault="00F01E08" w:rsidP="00FA4966">
      <w:pPr>
        <w:rPr>
          <w:lang w:eastAsia="zh-CN"/>
        </w:rPr>
      </w:pPr>
    </w:p>
    <w:p w:rsidR="00173650" w:rsidRDefault="00F01E08" w:rsidP="00FA4966">
      <w:pPr>
        <w:rPr>
          <w:lang w:eastAsia="zh-CN"/>
        </w:rPr>
      </w:pPr>
      <w:r>
        <w:rPr>
          <w:rFonts w:hint="eastAsia"/>
          <w:lang w:eastAsia="zh-CN"/>
        </w:rPr>
        <w:t>In addition, a</w:t>
      </w:r>
      <w:r w:rsidR="00F33730">
        <w:rPr>
          <w:rFonts w:hint="eastAsia"/>
          <w:lang w:eastAsia="zh-CN"/>
        </w:rPr>
        <w:t>s given by Figure 1 above</w:t>
      </w:r>
      <w:r>
        <w:rPr>
          <w:rFonts w:hint="eastAsia"/>
          <w:lang w:eastAsia="zh-CN"/>
        </w:rPr>
        <w:t xml:space="preserve"> which is also specified by SA5</w:t>
      </w:r>
      <w:r w:rsidR="00F33730">
        <w:rPr>
          <w:rFonts w:hint="eastAsia"/>
          <w:lang w:eastAsia="zh-CN"/>
        </w:rPr>
        <w:t xml:space="preserve">, besides the QMC configuration file and the service type, </w:t>
      </w:r>
      <w:r>
        <w:rPr>
          <w:rFonts w:hint="eastAsia"/>
          <w:lang w:eastAsia="zh-CN"/>
        </w:rPr>
        <w:t>the QoE reference ID is</w:t>
      </w:r>
      <w:r w:rsidR="00F33730">
        <w:rPr>
          <w:rFonts w:hint="eastAsia"/>
          <w:lang w:eastAsia="zh-CN"/>
        </w:rPr>
        <w:t xml:space="preserve"> </w:t>
      </w:r>
      <w:r>
        <w:rPr>
          <w:rFonts w:hint="eastAsia"/>
          <w:lang w:eastAsia="zh-CN"/>
        </w:rPr>
        <w:t xml:space="preserve">explicitly </w:t>
      </w:r>
      <w:r w:rsidR="00F33730">
        <w:rPr>
          <w:rFonts w:hint="eastAsia"/>
          <w:lang w:eastAsia="zh-CN"/>
        </w:rPr>
        <w:t>given by RRCReconfiguration message</w:t>
      </w:r>
      <w:r>
        <w:rPr>
          <w:rFonts w:hint="eastAsia"/>
          <w:lang w:eastAsia="zh-CN"/>
        </w:rPr>
        <w:t xml:space="preserve"> to support multiple QoE measurement</w:t>
      </w:r>
      <w:r w:rsidR="00F33730">
        <w:rPr>
          <w:rFonts w:hint="eastAsia"/>
          <w:lang w:eastAsia="zh-CN"/>
        </w:rPr>
        <w:t>.</w:t>
      </w:r>
      <w:r>
        <w:rPr>
          <w:rFonts w:hint="eastAsia"/>
          <w:lang w:eastAsia="zh-CN"/>
        </w:rPr>
        <w:t xml:space="preserve"> Consequently, as also given by Figure 1, the QoE reference ID is also explicitly given in QoE report message to support multiple QMC.</w:t>
      </w:r>
    </w:p>
    <w:p w:rsidR="005C634D" w:rsidRPr="00FA4966" w:rsidRDefault="00173650" w:rsidP="00FA4966">
      <w:pPr>
        <w:rPr>
          <w:lang w:eastAsia="zh-CN"/>
        </w:rPr>
      </w:pPr>
      <w:r w:rsidRPr="00AA0E96">
        <w:rPr>
          <w:rFonts w:hint="eastAsia"/>
          <w:b/>
          <w:lang w:eastAsia="zh-CN"/>
        </w:rPr>
        <w:t xml:space="preserve">Proposal </w:t>
      </w:r>
      <w:r w:rsidR="00DB2A3C">
        <w:rPr>
          <w:rFonts w:hint="eastAsia"/>
          <w:b/>
          <w:lang w:eastAsia="zh-CN"/>
        </w:rPr>
        <w:t>2</w:t>
      </w:r>
      <w:r w:rsidRPr="00AA0E96">
        <w:rPr>
          <w:rFonts w:hint="eastAsia"/>
          <w:b/>
          <w:lang w:eastAsia="zh-CN"/>
        </w:rPr>
        <w:t>:</w:t>
      </w:r>
      <w:r>
        <w:rPr>
          <w:rFonts w:hint="eastAsia"/>
          <w:b/>
          <w:lang w:eastAsia="zh-CN"/>
        </w:rPr>
        <w:t xml:space="preserve"> </w:t>
      </w:r>
      <w:r w:rsidR="00C4451F">
        <w:rPr>
          <w:rFonts w:hint="eastAsia"/>
          <w:b/>
          <w:lang w:eastAsia="zh-CN"/>
        </w:rPr>
        <w:t>Add QoE reference ID explicitly for messages containing QoE measurement configuration and reporting</w:t>
      </w:r>
      <w:r w:rsidR="00163204">
        <w:rPr>
          <w:rFonts w:hint="eastAsia"/>
          <w:b/>
          <w:lang w:eastAsia="zh-CN"/>
        </w:rPr>
        <w:t>.</w:t>
      </w:r>
    </w:p>
    <w:p w:rsidR="0070051F" w:rsidRDefault="0070051F" w:rsidP="0070051F">
      <w:pPr>
        <w:pStyle w:val="2"/>
        <w:rPr>
          <w:lang w:eastAsia="zh-CN"/>
        </w:rPr>
      </w:pPr>
      <w:r>
        <w:rPr>
          <w:rFonts w:hint="eastAsia"/>
          <w:lang w:eastAsia="zh-CN"/>
        </w:rPr>
        <w:t>2.</w:t>
      </w:r>
      <w:r w:rsidR="00C00125">
        <w:rPr>
          <w:rFonts w:hint="eastAsia"/>
          <w:lang w:eastAsia="zh-CN"/>
        </w:rPr>
        <w:t>3</w:t>
      </w:r>
      <w:r>
        <w:rPr>
          <w:rFonts w:hint="eastAsia"/>
          <w:lang w:eastAsia="zh-CN"/>
        </w:rPr>
        <w:t xml:space="preserve"> QoE </w:t>
      </w:r>
      <w:r w:rsidR="00C00125">
        <w:rPr>
          <w:rFonts w:hint="eastAsia"/>
          <w:lang w:eastAsia="zh-CN"/>
        </w:rPr>
        <w:t>measurement handling in RRC_INACTIVE</w:t>
      </w:r>
    </w:p>
    <w:p w:rsidR="00163204" w:rsidRDefault="001B478E" w:rsidP="00AE370F">
      <w:pPr>
        <w:rPr>
          <w:lang w:eastAsia="zh-CN"/>
        </w:rPr>
      </w:pPr>
      <w:r>
        <w:rPr>
          <w:rFonts w:hint="eastAsia"/>
          <w:lang w:eastAsia="zh-CN"/>
        </w:rPr>
        <w:t>As</w:t>
      </w:r>
      <w:r w:rsidR="00C00125">
        <w:rPr>
          <w:rFonts w:hint="eastAsia"/>
          <w:lang w:eastAsia="zh-CN"/>
        </w:rPr>
        <w:t xml:space="preserve"> obtained in WID, the main requirement for QoE measurement handling in RRC_INACTIVE is to keep the QoE configuration during RRC_INACTIVE state, and the configuration </w:t>
      </w:r>
      <w:r w:rsidR="00E53777">
        <w:rPr>
          <w:rFonts w:hint="eastAsia"/>
          <w:lang w:eastAsia="zh-CN"/>
        </w:rPr>
        <w:t>continues to be used</w:t>
      </w:r>
      <w:r w:rsidR="00C00125">
        <w:rPr>
          <w:rFonts w:hint="eastAsia"/>
          <w:lang w:eastAsia="zh-CN"/>
        </w:rPr>
        <w:t xml:space="preserve"> upon transition from RRC_INACTIVE to RRC_CONNECTED.</w:t>
      </w:r>
      <w:r>
        <w:rPr>
          <w:rFonts w:hint="eastAsia"/>
          <w:lang w:eastAsia="zh-CN"/>
        </w:rPr>
        <w:t xml:space="preserve"> There are several options of implementing this, depending on how the UE will interpret the RRC </w:t>
      </w:r>
      <w:r>
        <w:rPr>
          <w:lang w:eastAsia="zh-CN"/>
        </w:rPr>
        <w:t>signalling</w:t>
      </w:r>
      <w:r>
        <w:rPr>
          <w:rFonts w:hint="eastAsia"/>
          <w:lang w:eastAsia="zh-CN"/>
        </w:rPr>
        <w:t>:</w:t>
      </w:r>
    </w:p>
    <w:p w:rsidR="001B478E" w:rsidRDefault="001B478E" w:rsidP="00AE370F">
      <w:pPr>
        <w:rPr>
          <w:lang w:eastAsia="zh-CN"/>
        </w:rPr>
      </w:pPr>
      <w:r w:rsidRPr="00D30510">
        <w:rPr>
          <w:rFonts w:hint="eastAsia"/>
          <w:b/>
          <w:lang w:eastAsia="zh-CN"/>
        </w:rPr>
        <w:t>Option 1</w:t>
      </w:r>
      <w:r>
        <w:rPr>
          <w:rFonts w:hint="eastAsia"/>
          <w:lang w:eastAsia="zh-CN"/>
        </w:rPr>
        <w:t>: Upon receiving the RRCRelease with suspend for the transition from RRC_CONNECTED to RRC_INACTIVE, UE will</w:t>
      </w:r>
      <w:r w:rsidR="00F26C21">
        <w:rPr>
          <w:rFonts w:hint="eastAsia"/>
          <w:lang w:eastAsia="zh-CN"/>
        </w:rPr>
        <w:t xml:space="preserve"> </w:t>
      </w:r>
      <w:r>
        <w:rPr>
          <w:rFonts w:hint="eastAsia"/>
          <w:lang w:eastAsia="zh-CN"/>
        </w:rPr>
        <w:t>keep all existing QoE configurations</w:t>
      </w:r>
      <w:r w:rsidR="00F26C21">
        <w:rPr>
          <w:rFonts w:hint="eastAsia"/>
          <w:lang w:eastAsia="zh-CN"/>
        </w:rPr>
        <w:t>, and UE will continue QoE measurement and reporting after the transition from RRC_INACTIVE to RRC_CONNECTED</w:t>
      </w:r>
      <w:r w:rsidR="001542DF">
        <w:rPr>
          <w:rFonts w:hint="eastAsia"/>
          <w:lang w:eastAsia="zh-CN"/>
        </w:rPr>
        <w:t xml:space="preserve"> is completed</w:t>
      </w:r>
      <w:r w:rsidR="00F26C21">
        <w:rPr>
          <w:rFonts w:hint="eastAsia"/>
          <w:lang w:eastAsia="zh-CN"/>
        </w:rPr>
        <w:t>.</w:t>
      </w:r>
      <w:r w:rsidR="001542DF">
        <w:rPr>
          <w:rFonts w:hint="eastAsia"/>
          <w:lang w:eastAsia="zh-CN"/>
        </w:rPr>
        <w:t xml:space="preserve"> For this option, UE only needs to suspend or continue to use the existing QoE configuration, and no RRC spec impact is foreseen.</w:t>
      </w:r>
    </w:p>
    <w:p w:rsidR="001542DF" w:rsidRDefault="001542DF" w:rsidP="00AE370F">
      <w:pPr>
        <w:rPr>
          <w:lang w:eastAsia="zh-CN"/>
        </w:rPr>
      </w:pPr>
      <w:r w:rsidRPr="00D30510">
        <w:rPr>
          <w:rFonts w:hint="eastAsia"/>
          <w:b/>
          <w:lang w:eastAsia="zh-CN"/>
        </w:rPr>
        <w:lastRenderedPageBreak/>
        <w:t>Option 2</w:t>
      </w:r>
      <w:r>
        <w:rPr>
          <w:rFonts w:hint="eastAsia"/>
          <w:lang w:eastAsia="zh-CN"/>
        </w:rPr>
        <w:t>: If partial suspend is introduced (i.e. RAN can indicate to UE that which QoE configurations are suspended and which are released), the UE will only keep those configurations which are indicated to be suspended, and UE will continue QoE measurement and reporting for those suspended QMC configurations after the transition from RRC_INACTIVE to RRC_CONNECTED is completed. For this option, some additional information may be needed in RRC Release with suspend, and the additional information may</w:t>
      </w:r>
      <w:r w:rsidR="0050795D">
        <w:rPr>
          <w:rFonts w:hint="eastAsia"/>
          <w:lang w:eastAsia="zh-CN"/>
        </w:rPr>
        <w:t xml:space="preserve"> at least</w:t>
      </w:r>
      <w:r>
        <w:rPr>
          <w:rFonts w:hint="eastAsia"/>
          <w:lang w:eastAsia="zh-CN"/>
        </w:rPr>
        <w:t xml:space="preserve"> include QoE Ref IDs</w:t>
      </w:r>
      <w:r w:rsidR="0050795D">
        <w:rPr>
          <w:rFonts w:hint="eastAsia"/>
          <w:lang w:eastAsia="zh-CN"/>
        </w:rPr>
        <w:t xml:space="preserve"> associated with configurations</w:t>
      </w:r>
      <w:r>
        <w:rPr>
          <w:rFonts w:hint="eastAsia"/>
          <w:lang w:eastAsia="zh-CN"/>
        </w:rPr>
        <w:t xml:space="preserve"> that are decided to be suspended or released.</w:t>
      </w:r>
    </w:p>
    <w:p w:rsidR="001542DF" w:rsidRDefault="001542DF" w:rsidP="00AE370F">
      <w:pPr>
        <w:rPr>
          <w:lang w:eastAsia="zh-CN"/>
        </w:rPr>
      </w:pPr>
      <w:r w:rsidRPr="00D30510">
        <w:rPr>
          <w:rFonts w:hint="eastAsia"/>
          <w:b/>
          <w:lang w:eastAsia="zh-CN"/>
        </w:rPr>
        <w:t>Option 3</w:t>
      </w:r>
      <w:r>
        <w:rPr>
          <w:rFonts w:hint="eastAsia"/>
          <w:lang w:eastAsia="zh-CN"/>
        </w:rPr>
        <w:t>: If partial recovery is introduced (i.e. RAN can indicate to UE that which QoE configurations</w:t>
      </w:r>
      <w:r w:rsidR="00B64225">
        <w:rPr>
          <w:rFonts w:hint="eastAsia"/>
          <w:lang w:eastAsia="zh-CN"/>
        </w:rPr>
        <w:t xml:space="preserve"> continue to be used upon</w:t>
      </w:r>
      <w:r>
        <w:rPr>
          <w:rFonts w:hint="eastAsia"/>
          <w:lang w:eastAsia="zh-CN"/>
        </w:rPr>
        <w:t xml:space="preserve"> </w:t>
      </w:r>
      <w:r w:rsidR="00B64225">
        <w:rPr>
          <w:rFonts w:hint="eastAsia"/>
          <w:lang w:eastAsia="zh-CN"/>
        </w:rPr>
        <w:t>transition from RRC_INACTIVE to RRC_CONNECTED</w:t>
      </w:r>
      <w:r>
        <w:rPr>
          <w:rFonts w:hint="eastAsia"/>
          <w:lang w:eastAsia="zh-CN"/>
        </w:rPr>
        <w:t xml:space="preserve">), the UE will </w:t>
      </w:r>
      <w:r w:rsidR="00B64225">
        <w:rPr>
          <w:rFonts w:hint="eastAsia"/>
          <w:lang w:eastAsia="zh-CN"/>
        </w:rPr>
        <w:t>keep all existing QoE configurations during RRC_INACTIVE</w:t>
      </w:r>
      <w:r>
        <w:rPr>
          <w:rFonts w:hint="eastAsia"/>
          <w:lang w:eastAsia="zh-CN"/>
        </w:rPr>
        <w:t xml:space="preserve">, and UE will continue </w:t>
      </w:r>
      <w:r w:rsidR="00B64225">
        <w:rPr>
          <w:rFonts w:hint="eastAsia"/>
          <w:lang w:eastAsia="zh-CN"/>
        </w:rPr>
        <w:t>those</w:t>
      </w:r>
      <w:r>
        <w:rPr>
          <w:rFonts w:hint="eastAsia"/>
          <w:lang w:eastAsia="zh-CN"/>
        </w:rPr>
        <w:t xml:space="preserve"> QMC configurations</w:t>
      </w:r>
      <w:r w:rsidR="00B64225">
        <w:rPr>
          <w:rFonts w:hint="eastAsia"/>
          <w:lang w:eastAsia="zh-CN"/>
        </w:rPr>
        <w:t xml:space="preserve"> that are</w:t>
      </w:r>
      <w:r w:rsidR="0050795D">
        <w:rPr>
          <w:rFonts w:hint="eastAsia"/>
          <w:lang w:eastAsia="zh-CN"/>
        </w:rPr>
        <w:t xml:space="preserve"> explicitly</w:t>
      </w:r>
      <w:r w:rsidR="00B64225">
        <w:rPr>
          <w:rFonts w:hint="eastAsia"/>
          <w:lang w:eastAsia="zh-CN"/>
        </w:rPr>
        <w:t xml:space="preserve"> indicated in RRCResume or RRCReconfiguration</w:t>
      </w:r>
      <w:r>
        <w:rPr>
          <w:rFonts w:hint="eastAsia"/>
          <w:lang w:eastAsia="zh-CN"/>
        </w:rPr>
        <w:t xml:space="preserve">. For this option, some additional information may be needed in </w:t>
      </w:r>
      <w:r w:rsidR="0050795D">
        <w:rPr>
          <w:rFonts w:hint="eastAsia"/>
          <w:lang w:eastAsia="zh-CN"/>
        </w:rPr>
        <w:t>RRCResume or RRCReconfiguration</w:t>
      </w:r>
      <w:r>
        <w:rPr>
          <w:rFonts w:hint="eastAsia"/>
          <w:lang w:eastAsia="zh-CN"/>
        </w:rPr>
        <w:t>, and the additional information may</w:t>
      </w:r>
      <w:r w:rsidR="0050795D">
        <w:rPr>
          <w:rFonts w:hint="eastAsia"/>
          <w:lang w:eastAsia="zh-CN"/>
        </w:rPr>
        <w:t xml:space="preserve"> at least</w:t>
      </w:r>
      <w:r>
        <w:rPr>
          <w:rFonts w:hint="eastAsia"/>
          <w:lang w:eastAsia="zh-CN"/>
        </w:rPr>
        <w:t xml:space="preserve"> include QoE Ref IDs</w:t>
      </w:r>
      <w:r w:rsidR="0050795D">
        <w:rPr>
          <w:rFonts w:hint="eastAsia"/>
          <w:lang w:eastAsia="zh-CN"/>
        </w:rPr>
        <w:t xml:space="preserve"> associated with configurations</w:t>
      </w:r>
      <w:r>
        <w:rPr>
          <w:rFonts w:hint="eastAsia"/>
          <w:lang w:eastAsia="zh-CN"/>
        </w:rPr>
        <w:t xml:space="preserve"> that are decided to be </w:t>
      </w:r>
      <w:r w:rsidR="0050795D">
        <w:rPr>
          <w:rFonts w:hint="eastAsia"/>
          <w:lang w:eastAsia="zh-CN"/>
        </w:rPr>
        <w:t>continued</w:t>
      </w:r>
      <w:r>
        <w:rPr>
          <w:rFonts w:hint="eastAsia"/>
          <w:lang w:eastAsia="zh-CN"/>
        </w:rPr>
        <w:t>.</w:t>
      </w:r>
    </w:p>
    <w:p w:rsidR="00747137" w:rsidRPr="001542DF" w:rsidRDefault="00747137" w:rsidP="00AE370F">
      <w:pPr>
        <w:rPr>
          <w:lang w:eastAsia="zh-CN"/>
        </w:rPr>
      </w:pPr>
      <w:r>
        <w:rPr>
          <w:rFonts w:hint="eastAsia"/>
          <w:lang w:eastAsia="zh-CN"/>
        </w:rPr>
        <w:t>The above three options has little or limited spec impact, so it is worth having discussions on whether to introduce mechanisms as such for QoE measurement handling in RRC_INACTIVE.</w:t>
      </w:r>
    </w:p>
    <w:p w:rsidR="004D4405" w:rsidRPr="00747137" w:rsidRDefault="00747137" w:rsidP="00CD4C7B">
      <w:pPr>
        <w:rPr>
          <w:b/>
          <w:lang w:eastAsia="zh-CN"/>
        </w:rPr>
      </w:pPr>
      <w:r>
        <w:rPr>
          <w:rFonts w:hint="eastAsia"/>
          <w:b/>
          <w:lang w:eastAsia="zh-CN"/>
        </w:rPr>
        <w:t xml:space="preserve">Proposal 3: </w:t>
      </w:r>
      <w:r w:rsidR="00AC3968">
        <w:rPr>
          <w:rFonts w:hint="eastAsia"/>
          <w:b/>
          <w:lang w:eastAsia="zh-CN"/>
        </w:rPr>
        <w:t>RAN2 is kindly asked to discuss whether partial suspend/recovery mechanisms could be supported for QoE configuration handling in RRC_INACTIVE.</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123746" w:rsidRDefault="00123746" w:rsidP="00123746">
      <w:pPr>
        <w:rPr>
          <w:b/>
          <w:lang w:eastAsia="zh-CN"/>
        </w:rPr>
      </w:pPr>
      <w:r>
        <w:rPr>
          <w:rFonts w:hint="eastAsia"/>
          <w:b/>
          <w:lang w:eastAsia="zh-CN"/>
        </w:rPr>
        <w:t>Observation 1: In LTE, the configuration for QoE measurement is given in OtherConfig -&gt; measConfigAppLayer which contains QoE configuration file and service type.</w:t>
      </w:r>
    </w:p>
    <w:p w:rsidR="00123746" w:rsidRDefault="00123746" w:rsidP="00123746">
      <w:pPr>
        <w:rPr>
          <w:b/>
          <w:lang w:eastAsia="zh-CN"/>
        </w:rPr>
      </w:pPr>
      <w:r>
        <w:rPr>
          <w:rFonts w:hint="eastAsia"/>
          <w:b/>
          <w:lang w:eastAsia="zh-CN"/>
        </w:rPr>
        <w:t>Observation 2: In LTE, the reporting for QoE measurement is given in measReportAppLayer as a separate message which contains QoE report container and service type.</w:t>
      </w:r>
    </w:p>
    <w:p w:rsidR="004D4405" w:rsidRDefault="00123746" w:rsidP="00123746">
      <w:pPr>
        <w:rPr>
          <w:b/>
          <w:lang w:eastAsia="zh-CN"/>
        </w:rPr>
      </w:pPr>
      <w:r>
        <w:rPr>
          <w:rFonts w:hint="eastAsia"/>
          <w:b/>
          <w:lang w:eastAsia="zh-CN"/>
        </w:rPr>
        <w:t>Proposal 1: Reuse the ASN.1 structure for QoE configuration and reporting in LTE as a baseline for NR QoE measurement.</w:t>
      </w:r>
    </w:p>
    <w:p w:rsidR="004D4405" w:rsidRDefault="00123746" w:rsidP="004D4405">
      <w:pPr>
        <w:rPr>
          <w:b/>
          <w:lang w:eastAsia="zh-CN"/>
        </w:rPr>
      </w:pPr>
      <w:r w:rsidRPr="00AA0E96">
        <w:rPr>
          <w:rFonts w:hint="eastAsia"/>
          <w:b/>
          <w:lang w:eastAsia="zh-CN"/>
        </w:rPr>
        <w:t xml:space="preserve">Proposal </w:t>
      </w:r>
      <w:r>
        <w:rPr>
          <w:rFonts w:hint="eastAsia"/>
          <w:b/>
          <w:lang w:eastAsia="zh-CN"/>
        </w:rPr>
        <w:t>2</w:t>
      </w:r>
      <w:r w:rsidRPr="00AA0E96">
        <w:rPr>
          <w:rFonts w:hint="eastAsia"/>
          <w:b/>
          <w:lang w:eastAsia="zh-CN"/>
        </w:rPr>
        <w:t>:</w:t>
      </w:r>
      <w:r>
        <w:rPr>
          <w:rFonts w:hint="eastAsia"/>
          <w:b/>
          <w:lang w:eastAsia="zh-CN"/>
        </w:rPr>
        <w:t xml:space="preserve"> Add QoE reference ID explicitly for messages containing QoE measurement configuration and reporting.</w:t>
      </w:r>
    </w:p>
    <w:p w:rsidR="00AB58FA" w:rsidRPr="0067066E" w:rsidRDefault="00123746" w:rsidP="004D4405">
      <w:pPr>
        <w:rPr>
          <w:lang w:eastAsia="zh-CN"/>
        </w:rPr>
      </w:pPr>
      <w:r>
        <w:rPr>
          <w:rFonts w:hint="eastAsia"/>
          <w:b/>
          <w:lang w:eastAsia="zh-CN"/>
        </w:rPr>
        <w:t>Proposal 3: RAN2 is kindly asked to discuss whether partial suspend/recovery mechanisms could be supported for QoE configuration handling in RRC_INACTIVE.</w:t>
      </w:r>
    </w:p>
    <w:p w:rsidR="00CD4C7B" w:rsidRPr="006E13D1" w:rsidRDefault="00CD4C7B" w:rsidP="00CD4C7B">
      <w:pPr>
        <w:pStyle w:val="1"/>
      </w:pPr>
      <w:r w:rsidRPr="006E13D1">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0143BC" w:rsidRDefault="000143BC" w:rsidP="00CD4C7B">
      <w:pPr>
        <w:numPr>
          <w:ilvl w:val="0"/>
          <w:numId w:val="4"/>
        </w:numPr>
        <w:overflowPunct w:val="0"/>
        <w:autoSpaceDE w:val="0"/>
        <w:autoSpaceDN w:val="0"/>
        <w:adjustRightInd w:val="0"/>
        <w:textAlignment w:val="baseline"/>
      </w:pPr>
      <w:r>
        <w:rPr>
          <w:rFonts w:hint="eastAsia"/>
          <w:lang w:eastAsia="zh-CN"/>
        </w:rPr>
        <w:t>TR 38.890 v0.</w:t>
      </w:r>
      <w:r w:rsidR="00A76318">
        <w:rPr>
          <w:rFonts w:hint="eastAsia"/>
          <w:lang w:eastAsia="zh-CN"/>
        </w:rPr>
        <w:t>3</w:t>
      </w:r>
      <w:r>
        <w:rPr>
          <w:rFonts w:hint="eastAsia"/>
          <w:lang w:eastAsia="zh-CN"/>
        </w:rPr>
        <w:t>.0</w:t>
      </w:r>
    </w:p>
    <w:p w:rsidR="00FA4966" w:rsidRDefault="00FA4966" w:rsidP="00CD4C7B">
      <w:pPr>
        <w:numPr>
          <w:ilvl w:val="0"/>
          <w:numId w:val="4"/>
        </w:numPr>
        <w:overflowPunct w:val="0"/>
        <w:autoSpaceDE w:val="0"/>
        <w:autoSpaceDN w:val="0"/>
        <w:adjustRightInd w:val="0"/>
        <w:textAlignment w:val="baseline"/>
      </w:pPr>
      <w:r>
        <w:rPr>
          <w:rFonts w:hint="eastAsia"/>
          <w:lang w:eastAsia="zh-CN"/>
        </w:rPr>
        <w:t>TS 28.405 v16.0.0</w:t>
      </w:r>
    </w:p>
    <w:p w:rsidR="00B14AC3" w:rsidRDefault="005C23A0" w:rsidP="00CD4C7B">
      <w:pPr>
        <w:numPr>
          <w:ilvl w:val="0"/>
          <w:numId w:val="4"/>
        </w:numPr>
        <w:overflowPunct w:val="0"/>
        <w:autoSpaceDE w:val="0"/>
        <w:autoSpaceDN w:val="0"/>
        <w:adjustRightInd w:val="0"/>
        <w:textAlignment w:val="baseline"/>
      </w:pPr>
      <w:r>
        <w:rPr>
          <w:rFonts w:hint="eastAsia"/>
          <w:lang w:eastAsia="zh-CN"/>
        </w:rPr>
        <w:t>TS 36.331 v16.1.1</w:t>
      </w:r>
    </w:p>
    <w:p w:rsidR="00F01E08" w:rsidRPr="00CD4C7B" w:rsidRDefault="00F01E08" w:rsidP="00CD4C7B">
      <w:pPr>
        <w:numPr>
          <w:ilvl w:val="0"/>
          <w:numId w:val="4"/>
        </w:numPr>
        <w:overflowPunct w:val="0"/>
        <w:autoSpaceDE w:val="0"/>
        <w:autoSpaceDN w:val="0"/>
        <w:adjustRightInd w:val="0"/>
        <w:textAlignment w:val="baseline"/>
      </w:pPr>
      <w:r>
        <w:rPr>
          <w:rFonts w:hint="eastAsia"/>
          <w:lang w:eastAsia="zh-CN"/>
        </w:rPr>
        <w:lastRenderedPageBreak/>
        <w:t>S5-205347, SA5</w:t>
      </w:r>
    </w:p>
    <w:sectPr w:rsidR="00F01E08"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928" w:rsidRDefault="003B1928">
      <w:r>
        <w:separator/>
      </w:r>
    </w:p>
  </w:endnote>
  <w:endnote w:type="continuationSeparator" w:id="0">
    <w:p w:rsidR="003B1928" w:rsidRDefault="003B1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928" w:rsidRDefault="003B1928">
      <w:r>
        <w:separator/>
      </w:r>
    </w:p>
  </w:footnote>
  <w:footnote w:type="continuationSeparator" w:id="0">
    <w:p w:rsidR="003B1928" w:rsidRDefault="003B19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7"/>
  </w:num>
  <w:num w:numId="7">
    <w:abstractNumId w:val="10"/>
  </w:num>
  <w:num w:numId="8">
    <w:abstractNumId w:val="5"/>
  </w:num>
  <w:num w:numId="9">
    <w:abstractNumId w:val="26"/>
  </w:num>
  <w:num w:numId="10">
    <w:abstractNumId w:val="28"/>
  </w:num>
  <w:num w:numId="11">
    <w:abstractNumId w:val="13"/>
  </w:num>
  <w:num w:numId="12">
    <w:abstractNumId w:val="6"/>
  </w:num>
  <w:num w:numId="13">
    <w:abstractNumId w:val="3"/>
  </w:num>
  <w:num w:numId="14">
    <w:abstractNumId w:val="18"/>
  </w:num>
  <w:num w:numId="15">
    <w:abstractNumId w:val="15"/>
  </w:num>
  <w:num w:numId="16">
    <w:abstractNumId w:val="12"/>
  </w:num>
  <w:num w:numId="17">
    <w:abstractNumId w:val="24"/>
  </w:num>
  <w:num w:numId="18">
    <w:abstractNumId w:val="9"/>
  </w:num>
  <w:num w:numId="19">
    <w:abstractNumId w:val="29"/>
  </w:num>
  <w:num w:numId="20">
    <w:abstractNumId w:val="17"/>
  </w:num>
  <w:num w:numId="21">
    <w:abstractNumId w:val="33"/>
  </w:num>
  <w:num w:numId="22">
    <w:abstractNumId w:val="21"/>
  </w:num>
  <w:num w:numId="23">
    <w:abstractNumId w:val="22"/>
  </w:num>
  <w:num w:numId="24">
    <w:abstractNumId w:val="1"/>
  </w:num>
  <w:num w:numId="25">
    <w:abstractNumId w:val="8"/>
  </w:num>
  <w:num w:numId="26">
    <w:abstractNumId w:val="20"/>
  </w:num>
  <w:num w:numId="27">
    <w:abstractNumId w:val="27"/>
  </w:num>
  <w:num w:numId="28">
    <w:abstractNumId w:val="32"/>
  </w:num>
  <w:num w:numId="29">
    <w:abstractNumId w:val="16"/>
  </w:num>
  <w:num w:numId="30">
    <w:abstractNumId w:val="11"/>
  </w:num>
  <w:num w:numId="31">
    <w:abstractNumId w:val="31"/>
  </w:num>
  <w:num w:numId="32">
    <w:abstractNumId w:val="4"/>
  </w:num>
  <w:num w:numId="33">
    <w:abstractNumId w:val="23"/>
  </w:num>
  <w:num w:numId="34">
    <w:abstractNumId w:val="30"/>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B7BCF"/>
    <w:rsid w:val="0000277F"/>
    <w:rsid w:val="000143BC"/>
    <w:rsid w:val="000302C1"/>
    <w:rsid w:val="00033397"/>
    <w:rsid w:val="0003450E"/>
    <w:rsid w:val="00034701"/>
    <w:rsid w:val="00035677"/>
    <w:rsid w:val="000365C3"/>
    <w:rsid w:val="00040095"/>
    <w:rsid w:val="00044A39"/>
    <w:rsid w:val="0005773D"/>
    <w:rsid w:val="0006135D"/>
    <w:rsid w:val="00071E2F"/>
    <w:rsid w:val="00075453"/>
    <w:rsid w:val="00077C88"/>
    <w:rsid w:val="00080512"/>
    <w:rsid w:val="0008088B"/>
    <w:rsid w:val="00084292"/>
    <w:rsid w:val="00087CC8"/>
    <w:rsid w:val="00090468"/>
    <w:rsid w:val="00093977"/>
    <w:rsid w:val="00093C96"/>
    <w:rsid w:val="00096258"/>
    <w:rsid w:val="000A3B6D"/>
    <w:rsid w:val="000B4D19"/>
    <w:rsid w:val="000B7BCF"/>
    <w:rsid w:val="000C522B"/>
    <w:rsid w:val="000C57AE"/>
    <w:rsid w:val="000D58AB"/>
    <w:rsid w:val="000D5969"/>
    <w:rsid w:val="000E5B5C"/>
    <w:rsid w:val="000E745A"/>
    <w:rsid w:val="00102DAD"/>
    <w:rsid w:val="00114D8D"/>
    <w:rsid w:val="00120844"/>
    <w:rsid w:val="00123746"/>
    <w:rsid w:val="001241A8"/>
    <w:rsid w:val="0013035C"/>
    <w:rsid w:val="00145075"/>
    <w:rsid w:val="001542DF"/>
    <w:rsid w:val="001568A4"/>
    <w:rsid w:val="00160AF6"/>
    <w:rsid w:val="001619CF"/>
    <w:rsid w:val="00163204"/>
    <w:rsid w:val="00172042"/>
    <w:rsid w:val="00173650"/>
    <w:rsid w:val="001741A0"/>
    <w:rsid w:val="00174FB8"/>
    <w:rsid w:val="001833C6"/>
    <w:rsid w:val="00185F5E"/>
    <w:rsid w:val="001878AC"/>
    <w:rsid w:val="0019221B"/>
    <w:rsid w:val="00194CD0"/>
    <w:rsid w:val="001A6D8E"/>
    <w:rsid w:val="001B478E"/>
    <w:rsid w:val="001B49C9"/>
    <w:rsid w:val="001C28B2"/>
    <w:rsid w:val="001C5DA4"/>
    <w:rsid w:val="001D355B"/>
    <w:rsid w:val="001D3C37"/>
    <w:rsid w:val="001D4FB0"/>
    <w:rsid w:val="001D53DE"/>
    <w:rsid w:val="001D7568"/>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51F10"/>
    <w:rsid w:val="00262113"/>
    <w:rsid w:val="0026430E"/>
    <w:rsid w:val="0026448F"/>
    <w:rsid w:val="00267141"/>
    <w:rsid w:val="002747EC"/>
    <w:rsid w:val="002841BD"/>
    <w:rsid w:val="002855BF"/>
    <w:rsid w:val="0028683F"/>
    <w:rsid w:val="00295C81"/>
    <w:rsid w:val="00296B72"/>
    <w:rsid w:val="002A7C31"/>
    <w:rsid w:val="002B37A4"/>
    <w:rsid w:val="002B73BE"/>
    <w:rsid w:val="002C197A"/>
    <w:rsid w:val="002C297C"/>
    <w:rsid w:val="002C2DD0"/>
    <w:rsid w:val="002D257A"/>
    <w:rsid w:val="002E0040"/>
    <w:rsid w:val="002E1D57"/>
    <w:rsid w:val="002E3CCA"/>
    <w:rsid w:val="002E61FD"/>
    <w:rsid w:val="002F0D22"/>
    <w:rsid w:val="003014AE"/>
    <w:rsid w:val="00306E1E"/>
    <w:rsid w:val="00313562"/>
    <w:rsid w:val="0031467C"/>
    <w:rsid w:val="003172DC"/>
    <w:rsid w:val="00320E41"/>
    <w:rsid w:val="00324C92"/>
    <w:rsid w:val="00326069"/>
    <w:rsid w:val="003338C3"/>
    <w:rsid w:val="003366F8"/>
    <w:rsid w:val="00340293"/>
    <w:rsid w:val="003417CA"/>
    <w:rsid w:val="003477E7"/>
    <w:rsid w:val="0035462D"/>
    <w:rsid w:val="00357132"/>
    <w:rsid w:val="003577E7"/>
    <w:rsid w:val="003718CE"/>
    <w:rsid w:val="0038079F"/>
    <w:rsid w:val="00380A4A"/>
    <w:rsid w:val="00382AC9"/>
    <w:rsid w:val="003860EA"/>
    <w:rsid w:val="003954C6"/>
    <w:rsid w:val="00396D0F"/>
    <w:rsid w:val="003A415E"/>
    <w:rsid w:val="003A6810"/>
    <w:rsid w:val="003B1928"/>
    <w:rsid w:val="003B40AD"/>
    <w:rsid w:val="003C4E37"/>
    <w:rsid w:val="003D7042"/>
    <w:rsid w:val="003E16BE"/>
    <w:rsid w:val="003E1F2D"/>
    <w:rsid w:val="003E4A6A"/>
    <w:rsid w:val="003E7110"/>
    <w:rsid w:val="003F037E"/>
    <w:rsid w:val="003F0760"/>
    <w:rsid w:val="003F436D"/>
    <w:rsid w:val="00401855"/>
    <w:rsid w:val="004032C7"/>
    <w:rsid w:val="00405800"/>
    <w:rsid w:val="00411158"/>
    <w:rsid w:val="00411778"/>
    <w:rsid w:val="004122F0"/>
    <w:rsid w:val="00412662"/>
    <w:rsid w:val="004174BD"/>
    <w:rsid w:val="00456600"/>
    <w:rsid w:val="00460045"/>
    <w:rsid w:val="00465D71"/>
    <w:rsid w:val="004660A0"/>
    <w:rsid w:val="00471143"/>
    <w:rsid w:val="00476433"/>
    <w:rsid w:val="00477455"/>
    <w:rsid w:val="00477D1C"/>
    <w:rsid w:val="004807E3"/>
    <w:rsid w:val="0048130D"/>
    <w:rsid w:val="0048599A"/>
    <w:rsid w:val="004A0319"/>
    <w:rsid w:val="004B2CFC"/>
    <w:rsid w:val="004B37FD"/>
    <w:rsid w:val="004B7076"/>
    <w:rsid w:val="004D3578"/>
    <w:rsid w:val="004D380D"/>
    <w:rsid w:val="004D4405"/>
    <w:rsid w:val="004D5900"/>
    <w:rsid w:val="004E1F6D"/>
    <w:rsid w:val="004E213A"/>
    <w:rsid w:val="004F36E0"/>
    <w:rsid w:val="00500130"/>
    <w:rsid w:val="00501A43"/>
    <w:rsid w:val="0050264A"/>
    <w:rsid w:val="00503171"/>
    <w:rsid w:val="00506C28"/>
    <w:rsid w:val="0050795D"/>
    <w:rsid w:val="005135FF"/>
    <w:rsid w:val="0051770A"/>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3C46"/>
    <w:rsid w:val="005B2039"/>
    <w:rsid w:val="005B273F"/>
    <w:rsid w:val="005B460E"/>
    <w:rsid w:val="005B4C9A"/>
    <w:rsid w:val="005B726C"/>
    <w:rsid w:val="005C23A0"/>
    <w:rsid w:val="005C528A"/>
    <w:rsid w:val="005C634D"/>
    <w:rsid w:val="005D5447"/>
    <w:rsid w:val="005D7FDC"/>
    <w:rsid w:val="005E1A07"/>
    <w:rsid w:val="005F2EDF"/>
    <w:rsid w:val="00602641"/>
    <w:rsid w:val="00611566"/>
    <w:rsid w:val="006208EC"/>
    <w:rsid w:val="00625B1E"/>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A107E"/>
    <w:rsid w:val="006C66D8"/>
    <w:rsid w:val="006D1E24"/>
    <w:rsid w:val="006E08C3"/>
    <w:rsid w:val="006E1417"/>
    <w:rsid w:val="006E2A88"/>
    <w:rsid w:val="006F6A2C"/>
    <w:rsid w:val="0070051F"/>
    <w:rsid w:val="00706E7F"/>
    <w:rsid w:val="00710201"/>
    <w:rsid w:val="007155D7"/>
    <w:rsid w:val="00717A1C"/>
    <w:rsid w:val="00722476"/>
    <w:rsid w:val="00734A5B"/>
    <w:rsid w:val="00735E81"/>
    <w:rsid w:val="0074392F"/>
    <w:rsid w:val="00744E76"/>
    <w:rsid w:val="007460EF"/>
    <w:rsid w:val="00747137"/>
    <w:rsid w:val="007542F0"/>
    <w:rsid w:val="00757D40"/>
    <w:rsid w:val="0076783C"/>
    <w:rsid w:val="00781F0F"/>
    <w:rsid w:val="007846F6"/>
    <w:rsid w:val="0078727C"/>
    <w:rsid w:val="0079049D"/>
    <w:rsid w:val="00791656"/>
    <w:rsid w:val="0079289B"/>
    <w:rsid w:val="00792DBB"/>
    <w:rsid w:val="007A72E5"/>
    <w:rsid w:val="007B18D8"/>
    <w:rsid w:val="007B3472"/>
    <w:rsid w:val="007B7D44"/>
    <w:rsid w:val="007C095F"/>
    <w:rsid w:val="007C61C3"/>
    <w:rsid w:val="007F1EE8"/>
    <w:rsid w:val="007F3526"/>
    <w:rsid w:val="008028A4"/>
    <w:rsid w:val="00806CAE"/>
    <w:rsid w:val="0080744A"/>
    <w:rsid w:val="00812B0C"/>
    <w:rsid w:val="00813245"/>
    <w:rsid w:val="008155EF"/>
    <w:rsid w:val="008265B1"/>
    <w:rsid w:val="008275E6"/>
    <w:rsid w:val="00831184"/>
    <w:rsid w:val="00831976"/>
    <w:rsid w:val="00834D93"/>
    <w:rsid w:val="00844C28"/>
    <w:rsid w:val="00845797"/>
    <w:rsid w:val="00845F5F"/>
    <w:rsid w:val="00846641"/>
    <w:rsid w:val="0084772B"/>
    <w:rsid w:val="008520D0"/>
    <w:rsid w:val="0085690C"/>
    <w:rsid w:val="00862B60"/>
    <w:rsid w:val="00870DAD"/>
    <w:rsid w:val="008762F7"/>
    <w:rsid w:val="008768CA"/>
    <w:rsid w:val="00877EF9"/>
    <w:rsid w:val="00880559"/>
    <w:rsid w:val="00892D28"/>
    <w:rsid w:val="008A203C"/>
    <w:rsid w:val="008A2AAB"/>
    <w:rsid w:val="008A2D12"/>
    <w:rsid w:val="008B4F7A"/>
    <w:rsid w:val="008B5306"/>
    <w:rsid w:val="008C15EA"/>
    <w:rsid w:val="008C35C7"/>
    <w:rsid w:val="008C42B8"/>
    <w:rsid w:val="008D59EB"/>
    <w:rsid w:val="008E0880"/>
    <w:rsid w:val="008E3E5F"/>
    <w:rsid w:val="008F6C6B"/>
    <w:rsid w:val="0090187C"/>
    <w:rsid w:val="0090271F"/>
    <w:rsid w:val="00902DB9"/>
    <w:rsid w:val="0090360A"/>
    <w:rsid w:val="0090466A"/>
    <w:rsid w:val="00917655"/>
    <w:rsid w:val="009215C5"/>
    <w:rsid w:val="00922A55"/>
    <w:rsid w:val="00931D90"/>
    <w:rsid w:val="00936071"/>
    <w:rsid w:val="00937786"/>
    <w:rsid w:val="00940212"/>
    <w:rsid w:val="00942E6A"/>
    <w:rsid w:val="00942EC2"/>
    <w:rsid w:val="0094798C"/>
    <w:rsid w:val="0095230D"/>
    <w:rsid w:val="0095382B"/>
    <w:rsid w:val="00955470"/>
    <w:rsid w:val="00961B32"/>
    <w:rsid w:val="009656AD"/>
    <w:rsid w:val="00965923"/>
    <w:rsid w:val="00970DB3"/>
    <w:rsid w:val="00974BB0"/>
    <w:rsid w:val="00975439"/>
    <w:rsid w:val="0098044A"/>
    <w:rsid w:val="00984778"/>
    <w:rsid w:val="009871BA"/>
    <w:rsid w:val="00995433"/>
    <w:rsid w:val="009958C2"/>
    <w:rsid w:val="009A0AF3"/>
    <w:rsid w:val="009A1E2F"/>
    <w:rsid w:val="009A1E95"/>
    <w:rsid w:val="009A5150"/>
    <w:rsid w:val="009B028B"/>
    <w:rsid w:val="009B05FC"/>
    <w:rsid w:val="009B07CD"/>
    <w:rsid w:val="009B16DE"/>
    <w:rsid w:val="009C19E9"/>
    <w:rsid w:val="009C21AE"/>
    <w:rsid w:val="009C3192"/>
    <w:rsid w:val="009D2DA6"/>
    <w:rsid w:val="009E1724"/>
    <w:rsid w:val="009E7D45"/>
    <w:rsid w:val="009F22DB"/>
    <w:rsid w:val="009F3B87"/>
    <w:rsid w:val="00A06B9E"/>
    <w:rsid w:val="00A1053B"/>
    <w:rsid w:val="00A10F02"/>
    <w:rsid w:val="00A13034"/>
    <w:rsid w:val="00A204CA"/>
    <w:rsid w:val="00A242F5"/>
    <w:rsid w:val="00A3562E"/>
    <w:rsid w:val="00A44AA1"/>
    <w:rsid w:val="00A53724"/>
    <w:rsid w:val="00A74259"/>
    <w:rsid w:val="00A76318"/>
    <w:rsid w:val="00A82346"/>
    <w:rsid w:val="00A9671C"/>
    <w:rsid w:val="00AA0E96"/>
    <w:rsid w:val="00AA1553"/>
    <w:rsid w:val="00AA4058"/>
    <w:rsid w:val="00AA484C"/>
    <w:rsid w:val="00AA5912"/>
    <w:rsid w:val="00AB1408"/>
    <w:rsid w:val="00AB43D5"/>
    <w:rsid w:val="00AB504B"/>
    <w:rsid w:val="00AB556A"/>
    <w:rsid w:val="00AB58FA"/>
    <w:rsid w:val="00AC3968"/>
    <w:rsid w:val="00AD0F1D"/>
    <w:rsid w:val="00AD2619"/>
    <w:rsid w:val="00AD7EB7"/>
    <w:rsid w:val="00AE06A4"/>
    <w:rsid w:val="00AE370F"/>
    <w:rsid w:val="00AE5998"/>
    <w:rsid w:val="00AE71BB"/>
    <w:rsid w:val="00B03536"/>
    <w:rsid w:val="00B0648D"/>
    <w:rsid w:val="00B06B21"/>
    <w:rsid w:val="00B11743"/>
    <w:rsid w:val="00B14A0B"/>
    <w:rsid w:val="00B14AC3"/>
    <w:rsid w:val="00B15449"/>
    <w:rsid w:val="00B2397F"/>
    <w:rsid w:val="00B24043"/>
    <w:rsid w:val="00B261CC"/>
    <w:rsid w:val="00B33AF3"/>
    <w:rsid w:val="00B36BDD"/>
    <w:rsid w:val="00B42A08"/>
    <w:rsid w:val="00B46A62"/>
    <w:rsid w:val="00B47FD1"/>
    <w:rsid w:val="00B5060B"/>
    <w:rsid w:val="00B516BB"/>
    <w:rsid w:val="00B612F2"/>
    <w:rsid w:val="00B64225"/>
    <w:rsid w:val="00B6498B"/>
    <w:rsid w:val="00B6563D"/>
    <w:rsid w:val="00B65C41"/>
    <w:rsid w:val="00B67DAA"/>
    <w:rsid w:val="00B74842"/>
    <w:rsid w:val="00BA391E"/>
    <w:rsid w:val="00BA4373"/>
    <w:rsid w:val="00BA59FC"/>
    <w:rsid w:val="00BA64E1"/>
    <w:rsid w:val="00BA6D6A"/>
    <w:rsid w:val="00BA7FDD"/>
    <w:rsid w:val="00BC1C96"/>
    <w:rsid w:val="00BC4631"/>
    <w:rsid w:val="00BD5535"/>
    <w:rsid w:val="00BD67B1"/>
    <w:rsid w:val="00C00125"/>
    <w:rsid w:val="00C07B22"/>
    <w:rsid w:val="00C12B51"/>
    <w:rsid w:val="00C1317F"/>
    <w:rsid w:val="00C16023"/>
    <w:rsid w:val="00C24650"/>
    <w:rsid w:val="00C25AAF"/>
    <w:rsid w:val="00C27B36"/>
    <w:rsid w:val="00C33079"/>
    <w:rsid w:val="00C330DF"/>
    <w:rsid w:val="00C43FD6"/>
    <w:rsid w:val="00C4451F"/>
    <w:rsid w:val="00C45EBD"/>
    <w:rsid w:val="00C47D2D"/>
    <w:rsid w:val="00C507DA"/>
    <w:rsid w:val="00C50A9A"/>
    <w:rsid w:val="00C556FB"/>
    <w:rsid w:val="00C55CAA"/>
    <w:rsid w:val="00C55DE9"/>
    <w:rsid w:val="00C62547"/>
    <w:rsid w:val="00C6360C"/>
    <w:rsid w:val="00C6448B"/>
    <w:rsid w:val="00C746FD"/>
    <w:rsid w:val="00C768BB"/>
    <w:rsid w:val="00C80C66"/>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2784"/>
    <w:rsid w:val="00CE3213"/>
    <w:rsid w:val="00CE56D2"/>
    <w:rsid w:val="00D0075D"/>
    <w:rsid w:val="00D01782"/>
    <w:rsid w:val="00D11A22"/>
    <w:rsid w:val="00D30510"/>
    <w:rsid w:val="00D3258F"/>
    <w:rsid w:val="00D33622"/>
    <w:rsid w:val="00D34B1E"/>
    <w:rsid w:val="00D402F5"/>
    <w:rsid w:val="00D43109"/>
    <w:rsid w:val="00D610CB"/>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B2A3C"/>
    <w:rsid w:val="00DC309B"/>
    <w:rsid w:val="00DC4DA2"/>
    <w:rsid w:val="00DC5F65"/>
    <w:rsid w:val="00DD42F1"/>
    <w:rsid w:val="00DE0D91"/>
    <w:rsid w:val="00DE17D1"/>
    <w:rsid w:val="00E02E71"/>
    <w:rsid w:val="00E031D2"/>
    <w:rsid w:val="00E062E3"/>
    <w:rsid w:val="00E1680E"/>
    <w:rsid w:val="00E17CE8"/>
    <w:rsid w:val="00E30BB2"/>
    <w:rsid w:val="00E36407"/>
    <w:rsid w:val="00E4091C"/>
    <w:rsid w:val="00E53777"/>
    <w:rsid w:val="00E61B39"/>
    <w:rsid w:val="00E62835"/>
    <w:rsid w:val="00E6390C"/>
    <w:rsid w:val="00E64523"/>
    <w:rsid w:val="00E77645"/>
    <w:rsid w:val="00E83697"/>
    <w:rsid w:val="00E83B14"/>
    <w:rsid w:val="00EC0B53"/>
    <w:rsid w:val="00EC198A"/>
    <w:rsid w:val="00EC4A25"/>
    <w:rsid w:val="00ED645E"/>
    <w:rsid w:val="00ED7640"/>
    <w:rsid w:val="00ED7BA2"/>
    <w:rsid w:val="00EE217F"/>
    <w:rsid w:val="00EE44AD"/>
    <w:rsid w:val="00EF54D1"/>
    <w:rsid w:val="00F0103A"/>
    <w:rsid w:val="00F01E08"/>
    <w:rsid w:val="00F025A2"/>
    <w:rsid w:val="00F0548C"/>
    <w:rsid w:val="00F068B5"/>
    <w:rsid w:val="00F07388"/>
    <w:rsid w:val="00F07FD6"/>
    <w:rsid w:val="00F2026E"/>
    <w:rsid w:val="00F21E8D"/>
    <w:rsid w:val="00F2210A"/>
    <w:rsid w:val="00F24379"/>
    <w:rsid w:val="00F26C21"/>
    <w:rsid w:val="00F3031B"/>
    <w:rsid w:val="00F33006"/>
    <w:rsid w:val="00F33730"/>
    <w:rsid w:val="00F37743"/>
    <w:rsid w:val="00F43429"/>
    <w:rsid w:val="00F44FCE"/>
    <w:rsid w:val="00F4589D"/>
    <w:rsid w:val="00F4659E"/>
    <w:rsid w:val="00F4667C"/>
    <w:rsid w:val="00F472A7"/>
    <w:rsid w:val="00F4731F"/>
    <w:rsid w:val="00F53AAD"/>
    <w:rsid w:val="00F53B29"/>
    <w:rsid w:val="00F54A3D"/>
    <w:rsid w:val="00F54F7D"/>
    <w:rsid w:val="00F653B8"/>
    <w:rsid w:val="00F71B89"/>
    <w:rsid w:val="00F7353C"/>
    <w:rsid w:val="00F76F8F"/>
    <w:rsid w:val="00F80C4B"/>
    <w:rsid w:val="00FA1266"/>
    <w:rsid w:val="00FA4966"/>
    <w:rsid w:val="00FB16A0"/>
    <w:rsid w:val="00FB3E24"/>
    <w:rsid w:val="00FC1192"/>
    <w:rsid w:val="00FC3516"/>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355</TotalTime>
  <Pages>6</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57</cp:revision>
  <dcterms:created xsi:type="dcterms:W3CDTF">2021-01-12T07:44:00Z</dcterms:created>
  <dcterms:modified xsi:type="dcterms:W3CDTF">2021-04-02T01:20:00Z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